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EA1AA03">
      <w:pPr>
        <w:jc w:val="center"/>
        <w:rPr>
          <w:rFonts w:hint="eastAsia" w:ascii="宋体" w:hAnsi="宋体" w:eastAsia="宋体" w:cs="仿宋"/>
          <w:b/>
          <w:bCs/>
          <w:sz w:val="44"/>
          <w:szCs w:val="44"/>
        </w:rPr>
      </w:pPr>
      <w:r>
        <w:rPr>
          <w:rFonts w:hint="eastAsia" w:ascii="宋体" w:hAnsi="宋体" w:eastAsia="宋体" w:cs="仿宋"/>
          <w:b/>
          <w:bCs/>
          <w:sz w:val="44"/>
          <w:szCs w:val="44"/>
        </w:rPr>
        <w:t>2026第三届全国适老化设计大赛章程</w:t>
      </w:r>
    </w:p>
    <w:p w14:paraId="0B040D49">
      <w:pPr>
        <w:rPr>
          <w:rFonts w:hint="eastAsia" w:ascii="仿宋_GB2312" w:eastAsia="仿宋_GB2312"/>
          <w:sz w:val="30"/>
          <w:szCs w:val="30"/>
        </w:rPr>
      </w:pPr>
    </w:p>
    <w:p w14:paraId="357E54FB">
      <w:pPr>
        <w:spacing w:line="240" w:lineRule="auto"/>
        <w:rPr>
          <w:rFonts w:hint="eastAsia" w:ascii="黑体" w:hAnsi="黑体" w:eastAsia="黑体"/>
          <w:bCs/>
          <w:sz w:val="30"/>
          <w:szCs w:val="30"/>
        </w:rPr>
      </w:pPr>
      <w:r>
        <w:rPr>
          <w:rFonts w:hint="eastAsia" w:ascii="黑体" w:hAnsi="黑体" w:eastAsia="黑体"/>
          <w:bCs/>
          <w:sz w:val="30"/>
          <w:szCs w:val="30"/>
        </w:rPr>
        <w:t>一、大赛名称</w:t>
      </w:r>
    </w:p>
    <w:p w14:paraId="4A8EE225">
      <w:pPr>
        <w:spacing w:line="240" w:lineRule="auto"/>
        <w:ind w:firstLine="600" w:firstLineChars="200"/>
        <w:rPr>
          <w:rFonts w:hint="eastAsia" w:ascii="仿宋_GB2312" w:eastAsia="仿宋_GB2312"/>
          <w:sz w:val="30"/>
          <w:szCs w:val="30"/>
        </w:rPr>
      </w:pPr>
      <w:r>
        <w:rPr>
          <w:rFonts w:hint="eastAsia" w:ascii="仿宋_GB2312" w:eastAsia="仿宋_GB2312"/>
          <w:sz w:val="30"/>
          <w:szCs w:val="30"/>
        </w:rPr>
        <w:t>2026第三届全国适老化设计大赛</w:t>
      </w:r>
    </w:p>
    <w:p w14:paraId="668691C9">
      <w:pPr>
        <w:spacing w:line="240" w:lineRule="auto"/>
        <w:rPr>
          <w:rFonts w:hint="eastAsia" w:ascii="黑体" w:hAnsi="黑体" w:eastAsia="黑体"/>
          <w:bCs/>
          <w:sz w:val="30"/>
          <w:szCs w:val="30"/>
        </w:rPr>
      </w:pPr>
      <w:r>
        <w:rPr>
          <w:rFonts w:hint="eastAsia" w:ascii="黑体" w:hAnsi="黑体" w:eastAsia="黑体"/>
          <w:bCs/>
          <w:sz w:val="30"/>
          <w:szCs w:val="30"/>
        </w:rPr>
        <w:t>二、目的与意义</w:t>
      </w:r>
    </w:p>
    <w:p w14:paraId="5393BEE2">
      <w:pPr>
        <w:spacing w:line="240" w:lineRule="auto"/>
        <w:ind w:firstLine="600" w:firstLineChars="200"/>
        <w:rPr>
          <w:rFonts w:hint="eastAsia" w:ascii="仿宋_GB2312" w:eastAsia="仿宋_GB2312"/>
          <w:sz w:val="30"/>
          <w:szCs w:val="30"/>
        </w:rPr>
      </w:pPr>
      <w:r>
        <w:rPr>
          <w:rFonts w:hint="eastAsia" w:ascii="仿宋_GB2312" w:eastAsia="仿宋_GB2312"/>
          <w:sz w:val="30"/>
          <w:szCs w:val="30"/>
        </w:rPr>
        <w:t>当前，“积极应对人口老龄化”国家战略持续深化，适老化设计已成为激发“银发经济”创新活力的重要引擎。2024年与2025年连续两届全国适老化设计大赛，成功搭建了产学研用融合的创新平台，积累了良好的行业资源</w:t>
      </w:r>
      <w:r>
        <w:rPr>
          <w:rFonts w:hint="eastAsia" w:ascii="仿宋_GB2312" w:eastAsia="仿宋_GB2312"/>
          <w:sz w:val="30"/>
          <w:szCs w:val="30"/>
          <w:lang w:eastAsia="zh-CN"/>
        </w:rPr>
        <w:t>，</w:t>
      </w:r>
      <w:r>
        <w:rPr>
          <w:rFonts w:hint="eastAsia" w:ascii="仿宋_GB2312" w:eastAsia="仿宋_GB2312"/>
          <w:sz w:val="30"/>
          <w:szCs w:val="30"/>
        </w:rPr>
        <w:t>提升了宝贵的社会认知。</w:t>
      </w:r>
    </w:p>
    <w:p w14:paraId="660ECF66">
      <w:pPr>
        <w:spacing w:line="240" w:lineRule="auto"/>
        <w:ind w:firstLine="600" w:firstLineChars="200"/>
        <w:rPr>
          <w:rFonts w:hint="eastAsia" w:ascii="仿宋_GB2312" w:eastAsia="仿宋_GB2312"/>
          <w:sz w:val="30"/>
          <w:szCs w:val="30"/>
        </w:rPr>
      </w:pPr>
      <w:r>
        <w:rPr>
          <w:rFonts w:hint="eastAsia" w:ascii="仿宋_GB2312" w:eastAsia="仿宋_GB2312"/>
          <w:sz w:val="30"/>
          <w:szCs w:val="30"/>
        </w:rPr>
        <w:t>步入2026年，我们正站在“十五五”规划开局之年的新起点。面对不断演进的技术变革、日益多元的养老模式以及高品质居住环境的建设要求，全国适老化设计大赛将致力于从“搭建平台”向“产业赋能”的跨越，旨在通过赛事，积极响应居家、社区、机构以及乡村等场景下的多元需求，更有效地链接设计与应用、供给与需求，推动创新成果的转化与应用。</w:t>
      </w:r>
    </w:p>
    <w:p w14:paraId="61375A17">
      <w:pPr>
        <w:spacing w:line="240" w:lineRule="auto"/>
        <w:ind w:firstLine="600" w:firstLineChars="200"/>
        <w:rPr>
          <w:rFonts w:hint="eastAsia" w:ascii="仿宋_GB2312" w:eastAsia="仿宋_GB2312"/>
          <w:sz w:val="30"/>
          <w:szCs w:val="30"/>
        </w:rPr>
      </w:pPr>
      <w:r>
        <w:rPr>
          <w:rFonts w:hint="eastAsia" w:ascii="仿宋_GB2312" w:eastAsia="仿宋_GB2312"/>
          <w:sz w:val="30"/>
          <w:szCs w:val="30"/>
        </w:rPr>
        <w:t>诚邀各界同仁再度携手，以设计之智回应时代之问，共同探索中国式现代化新征程背景下的适老化解决方案，让创新设计真正惠及每一个家庭、温暖每一位长者。</w:t>
      </w:r>
    </w:p>
    <w:p w14:paraId="2387FCA0">
      <w:pPr>
        <w:spacing w:line="240" w:lineRule="auto"/>
        <w:rPr>
          <w:rFonts w:hint="eastAsia" w:ascii="仿宋_GB2312" w:eastAsia="仿宋_GB2312"/>
          <w:sz w:val="30"/>
          <w:szCs w:val="30"/>
        </w:rPr>
      </w:pPr>
      <w:r>
        <w:rPr>
          <w:rFonts w:hint="eastAsia" w:ascii="黑体" w:hAnsi="黑体" w:eastAsia="黑体"/>
          <w:bCs/>
          <w:sz w:val="30"/>
          <w:szCs w:val="30"/>
        </w:rPr>
        <w:t>三、组织机构</w:t>
      </w:r>
    </w:p>
    <w:p w14:paraId="32F3388E">
      <w:pPr>
        <w:spacing w:line="240" w:lineRule="auto"/>
        <w:ind w:firstLine="600" w:firstLineChars="200"/>
        <w:rPr>
          <w:rFonts w:hint="eastAsia" w:ascii="仿宋_GB2312" w:eastAsia="仿宋_GB2312"/>
          <w:sz w:val="30"/>
          <w:szCs w:val="30"/>
        </w:rPr>
      </w:pPr>
      <w:r>
        <w:rPr>
          <w:rFonts w:hint="eastAsia" w:ascii="仿宋_GB2312" w:eastAsia="仿宋_GB2312"/>
          <w:sz w:val="30"/>
          <w:szCs w:val="30"/>
        </w:rPr>
        <w:t>主办单位：中国建筑材料流通协会</w:t>
      </w:r>
    </w:p>
    <w:p w14:paraId="37CD5C6E">
      <w:pPr>
        <w:spacing w:line="240" w:lineRule="auto"/>
        <w:ind w:left="1680" w:firstLine="420"/>
        <w:rPr>
          <w:rFonts w:hint="eastAsia" w:ascii="仿宋_GB2312" w:eastAsia="仿宋_GB2312"/>
          <w:sz w:val="30"/>
          <w:szCs w:val="30"/>
        </w:rPr>
      </w:pPr>
      <w:r>
        <w:rPr>
          <w:rFonts w:hint="eastAsia" w:ascii="仿宋_GB2312" w:eastAsia="仿宋_GB2312"/>
          <w:sz w:val="30"/>
          <w:szCs w:val="30"/>
        </w:rPr>
        <w:t>北京建筑大学建筑与城市规划学院</w:t>
      </w:r>
    </w:p>
    <w:p w14:paraId="5C5FAE51">
      <w:pPr>
        <w:spacing w:line="240" w:lineRule="auto"/>
        <w:ind w:left="1680" w:firstLine="420"/>
        <w:rPr>
          <w:rFonts w:hint="eastAsia" w:ascii="仿宋_GB2312" w:eastAsia="仿宋_GB2312"/>
          <w:sz w:val="30"/>
          <w:szCs w:val="30"/>
        </w:rPr>
      </w:pPr>
      <w:r>
        <w:rPr>
          <w:rFonts w:hint="eastAsia" w:ascii="仿宋_GB2312" w:eastAsia="仿宋_GB2312"/>
          <w:sz w:val="30"/>
          <w:szCs w:val="30"/>
        </w:rPr>
        <w:t>建设综合勘察研究设计院有限公司</w:t>
      </w:r>
    </w:p>
    <w:p w14:paraId="5DAF48C5">
      <w:pPr>
        <w:spacing w:line="240" w:lineRule="auto"/>
        <w:ind w:firstLine="600" w:firstLineChars="200"/>
        <w:rPr>
          <w:rFonts w:hint="eastAsia" w:ascii="仿宋_GB2312" w:eastAsia="仿宋_GB2312"/>
          <w:sz w:val="30"/>
          <w:szCs w:val="30"/>
        </w:rPr>
      </w:pPr>
      <w:r>
        <w:rPr>
          <w:rFonts w:hint="eastAsia" w:ascii="仿宋_GB2312" w:eastAsia="仿宋_GB2312"/>
          <w:sz w:val="30"/>
          <w:szCs w:val="30"/>
        </w:rPr>
        <w:t>承办单位：</w:t>
      </w:r>
      <w:r>
        <w:rPr>
          <w:rFonts w:ascii="仿宋_GB2312" w:eastAsia="仿宋_GB2312"/>
          <w:sz w:val="30"/>
          <w:szCs w:val="30"/>
        </w:rPr>
        <w:t>中国建筑材料流通协会</w:t>
      </w:r>
      <w:r>
        <w:rPr>
          <w:rFonts w:hint="eastAsia" w:ascii="仿宋_GB2312" w:eastAsia="仿宋_GB2312"/>
          <w:sz w:val="30"/>
          <w:szCs w:val="30"/>
        </w:rPr>
        <w:t>适老康养宜居</w:t>
      </w:r>
      <w:r>
        <w:rPr>
          <w:rFonts w:ascii="仿宋_GB2312" w:eastAsia="仿宋_GB2312"/>
          <w:sz w:val="30"/>
          <w:szCs w:val="30"/>
        </w:rPr>
        <w:t>专委会</w:t>
      </w:r>
    </w:p>
    <w:p w14:paraId="28878443">
      <w:pPr>
        <w:spacing w:line="240" w:lineRule="auto"/>
        <w:ind w:left="1500" w:firstLine="600"/>
        <w:rPr>
          <w:rFonts w:hint="eastAsia" w:ascii="仿宋_GB2312" w:eastAsia="仿宋_GB2312"/>
          <w:sz w:val="30"/>
          <w:szCs w:val="30"/>
        </w:rPr>
      </w:pPr>
      <w:r>
        <w:rPr>
          <w:rFonts w:hint="eastAsia" w:ascii="仿宋_GB2312" w:eastAsia="仿宋_GB2312"/>
          <w:sz w:val="30"/>
          <w:szCs w:val="30"/>
        </w:rPr>
        <w:t>北京建筑大学适老化建筑研究院</w:t>
      </w:r>
    </w:p>
    <w:p w14:paraId="71E9B7E2">
      <w:pPr>
        <w:spacing w:line="240" w:lineRule="auto"/>
        <w:ind w:left="1500" w:firstLine="600"/>
        <w:rPr>
          <w:rFonts w:hint="eastAsia" w:ascii="仿宋_GB2312" w:eastAsia="仿宋_GB2312"/>
          <w:sz w:val="30"/>
          <w:szCs w:val="30"/>
        </w:rPr>
      </w:pPr>
      <w:r>
        <w:rPr>
          <w:rFonts w:hint="eastAsia" w:ascii="仿宋_GB2312" w:eastAsia="仿宋_GB2312"/>
          <w:sz w:val="30"/>
          <w:szCs w:val="30"/>
        </w:rPr>
        <w:t>中净智慧（北京）科技有限公司</w:t>
      </w:r>
    </w:p>
    <w:p w14:paraId="2E404620">
      <w:pPr>
        <w:spacing w:line="240" w:lineRule="auto"/>
        <w:ind w:firstLine="600" w:firstLineChars="200"/>
        <w:rPr>
          <w:rFonts w:hint="eastAsia" w:ascii="仿宋_GB2312" w:eastAsia="仿宋_GB2312"/>
          <w:sz w:val="30"/>
          <w:szCs w:val="30"/>
        </w:rPr>
      </w:pPr>
      <w:r>
        <w:rPr>
          <w:rFonts w:hint="eastAsia" w:ascii="仿宋_GB2312" w:eastAsia="仿宋_GB2312"/>
          <w:sz w:val="30"/>
          <w:szCs w:val="30"/>
        </w:rPr>
        <w:t>协办单位：中展智奥（北京）国际展览有限公司</w:t>
      </w:r>
    </w:p>
    <w:p w14:paraId="72CEF830">
      <w:pPr>
        <w:spacing w:line="240" w:lineRule="auto"/>
        <w:ind w:left="1500" w:firstLine="600"/>
        <w:rPr>
          <w:rFonts w:hint="eastAsia" w:ascii="仿宋_GB2312" w:eastAsia="仿宋_GB2312"/>
          <w:w w:val="99"/>
          <w:sz w:val="30"/>
          <w:szCs w:val="30"/>
        </w:rPr>
      </w:pPr>
      <w:r>
        <w:rPr>
          <w:rFonts w:hint="eastAsia" w:ascii="仿宋_GB2312" w:eastAsia="仿宋_GB2312"/>
          <w:w w:val="99"/>
          <w:sz w:val="30"/>
          <w:szCs w:val="30"/>
        </w:rPr>
        <w:t>苏州工艺美术职业技术学院适老化设计产业学院</w:t>
      </w:r>
    </w:p>
    <w:p w14:paraId="09143CFB">
      <w:pPr>
        <w:spacing w:line="240" w:lineRule="auto"/>
        <w:ind w:firstLine="600" w:firstLineChars="200"/>
        <w:rPr>
          <w:rFonts w:hint="eastAsia" w:ascii="仿宋_GB2312" w:eastAsia="仿宋_GB2312"/>
          <w:sz w:val="30"/>
          <w:szCs w:val="30"/>
        </w:rPr>
      </w:pPr>
      <w:r>
        <w:rPr>
          <w:rFonts w:hint="eastAsia" w:ascii="仿宋_GB2312" w:eastAsia="仿宋_GB2312"/>
          <w:sz w:val="30"/>
          <w:szCs w:val="30"/>
        </w:rPr>
        <w:t>支持单位：</w:t>
      </w:r>
      <w:r>
        <w:rPr>
          <w:rFonts w:ascii="仿宋_GB2312" w:eastAsia="仿宋_GB2312"/>
          <w:sz w:val="30"/>
          <w:szCs w:val="30"/>
        </w:rPr>
        <w:tab/>
      </w:r>
      <w:r>
        <w:rPr>
          <w:rFonts w:hint="eastAsia" w:ascii="仿宋_GB2312" w:eastAsia="仿宋_GB2312"/>
          <w:sz w:val="30"/>
          <w:szCs w:val="30"/>
        </w:rPr>
        <w:t>中国建筑学会适老性建筑专业委员会</w:t>
      </w:r>
    </w:p>
    <w:p w14:paraId="68742041">
      <w:pPr>
        <w:spacing w:line="240" w:lineRule="auto"/>
        <w:rPr>
          <w:rFonts w:hint="eastAsia" w:ascii="黑体" w:hAnsi="黑体" w:eastAsia="黑体"/>
          <w:bCs/>
          <w:sz w:val="30"/>
          <w:szCs w:val="30"/>
        </w:rPr>
      </w:pPr>
      <w:r>
        <w:rPr>
          <w:rFonts w:hint="eastAsia" w:ascii="黑体" w:hAnsi="黑体" w:eastAsia="黑体"/>
          <w:bCs/>
          <w:sz w:val="30"/>
          <w:szCs w:val="30"/>
        </w:rPr>
        <w:t>四、大赛分组及作品要求</w:t>
      </w:r>
    </w:p>
    <w:p w14:paraId="4A064ADC">
      <w:pPr>
        <w:spacing w:line="240" w:lineRule="auto"/>
        <w:ind w:firstLine="600" w:firstLineChars="200"/>
        <w:rPr>
          <w:rFonts w:hint="eastAsia" w:ascii="黑体" w:hAnsi="黑体" w:eastAsia="黑体"/>
          <w:sz w:val="30"/>
          <w:szCs w:val="30"/>
        </w:rPr>
      </w:pPr>
      <w:r>
        <w:rPr>
          <w:rFonts w:hint="eastAsia" w:ascii="黑体" w:hAnsi="黑体" w:eastAsia="黑体"/>
          <w:sz w:val="30"/>
          <w:szCs w:val="30"/>
        </w:rPr>
        <w:t>1. 适老建筑与空间设计组</w:t>
      </w:r>
    </w:p>
    <w:p w14:paraId="6E72AD51">
      <w:pPr>
        <w:spacing w:line="240" w:lineRule="auto"/>
        <w:ind w:firstLine="600" w:firstLineChars="200"/>
        <w:rPr>
          <w:rFonts w:hint="eastAsia" w:ascii="仿宋_GB2312" w:eastAsia="仿宋_GB2312"/>
          <w:sz w:val="30"/>
          <w:szCs w:val="30"/>
        </w:rPr>
      </w:pPr>
      <w:r>
        <w:rPr>
          <w:rFonts w:hint="eastAsia" w:ascii="仿宋_GB2312" w:eastAsia="仿宋_GB2312"/>
          <w:sz w:val="30"/>
          <w:szCs w:val="30"/>
        </w:rPr>
        <w:t>参赛作品范围：已建成的适老建筑与空间设计作品（包括养老社区、机构或社区养老服务设施、居家适老化改造项目）；不对应实际项目的适老建筑与空间设计方案。</w:t>
      </w:r>
    </w:p>
    <w:p w14:paraId="406FDCA2">
      <w:pPr>
        <w:spacing w:line="240" w:lineRule="auto"/>
        <w:ind w:firstLine="600" w:firstLineChars="200"/>
        <w:rPr>
          <w:rFonts w:hint="eastAsia" w:ascii="仿宋_GB2312" w:eastAsia="仿宋_GB2312"/>
          <w:sz w:val="30"/>
          <w:szCs w:val="30"/>
        </w:rPr>
      </w:pPr>
      <w:r>
        <w:rPr>
          <w:rFonts w:hint="eastAsia" w:ascii="仿宋_GB2312" w:eastAsia="仿宋_GB2312"/>
          <w:sz w:val="30"/>
          <w:szCs w:val="30"/>
        </w:rPr>
        <w:t>适老建筑与空间设计组分为2个小组：</w:t>
      </w:r>
    </w:p>
    <w:p w14:paraId="1E701562">
      <w:pPr>
        <w:spacing w:line="240" w:lineRule="auto"/>
        <w:ind w:firstLine="600" w:firstLineChars="200"/>
        <w:rPr>
          <w:rFonts w:hint="eastAsia" w:ascii="仿宋_GB2312" w:eastAsia="仿宋_GB2312"/>
          <w:sz w:val="24"/>
        </w:rPr>
      </w:pPr>
      <w:r>
        <w:rPr>
          <w:rFonts w:hint="eastAsia" w:ascii="仿宋_GB2312" w:eastAsia="仿宋_GB2312"/>
          <w:sz w:val="30"/>
          <w:szCs w:val="30"/>
        </w:rPr>
        <w:t>1-1 项目组（2020年1月1日后的已建成项目）</w:t>
      </w:r>
    </w:p>
    <w:p w14:paraId="4CF124F8">
      <w:pPr>
        <w:spacing w:line="240" w:lineRule="auto"/>
        <w:ind w:firstLine="600" w:firstLineChars="200"/>
        <w:rPr>
          <w:rFonts w:hint="eastAsia" w:ascii="仿宋_GB2312" w:eastAsia="仿宋_GB2312"/>
          <w:sz w:val="30"/>
          <w:szCs w:val="30"/>
        </w:rPr>
      </w:pPr>
      <w:r>
        <w:rPr>
          <w:rFonts w:hint="eastAsia" w:ascii="仿宋_GB2312" w:eastAsia="仿宋_GB2312"/>
          <w:sz w:val="30"/>
          <w:szCs w:val="30"/>
        </w:rPr>
        <w:t>1-2 创作组（自拟主题，不对应实际项目）</w:t>
      </w:r>
    </w:p>
    <w:p w14:paraId="5A242C2A">
      <w:pPr>
        <w:spacing w:line="240" w:lineRule="auto"/>
        <w:ind w:firstLine="600" w:firstLineChars="200"/>
        <w:rPr>
          <w:rFonts w:hint="eastAsia" w:ascii="仿宋_GB2312" w:eastAsia="仿宋_GB2312"/>
          <w:sz w:val="30"/>
          <w:szCs w:val="30"/>
        </w:rPr>
      </w:pPr>
      <w:r>
        <w:rPr>
          <w:rFonts w:hint="eastAsia" w:ascii="仿宋_GB2312" w:eastAsia="仿宋_GB2312"/>
          <w:sz w:val="30"/>
          <w:szCs w:val="30"/>
        </w:rPr>
        <w:t>提交材料：</w:t>
      </w:r>
    </w:p>
    <w:p w14:paraId="38BF1A94">
      <w:pPr>
        <w:pStyle w:val="30"/>
        <w:numPr>
          <w:ilvl w:val="0"/>
          <w:numId w:val="1"/>
        </w:numPr>
        <w:spacing w:line="240" w:lineRule="auto"/>
        <w:contextualSpacing w:val="0"/>
        <w:rPr>
          <w:rFonts w:hint="eastAsia" w:ascii="黑体" w:hAnsi="黑体" w:eastAsia="黑体"/>
          <w:sz w:val="30"/>
          <w:szCs w:val="30"/>
        </w:rPr>
      </w:pPr>
      <w:r>
        <w:rPr>
          <w:rFonts w:hint="eastAsia" w:ascii="黑体" w:hAnsi="黑体" w:eastAsia="黑体"/>
          <w:sz w:val="30"/>
          <w:szCs w:val="30"/>
        </w:rPr>
        <w:t>项目组</w:t>
      </w:r>
    </w:p>
    <w:p w14:paraId="166B7902">
      <w:pPr>
        <w:spacing w:line="240" w:lineRule="auto"/>
        <w:ind w:left="420" w:firstLine="600" w:firstLineChars="200"/>
        <w:rPr>
          <w:rFonts w:hint="eastAsia" w:ascii="仿宋_GB2312" w:hAnsi="微软雅黑" w:eastAsia="仿宋_GB2312" w:cs="微软雅黑"/>
          <w:sz w:val="30"/>
          <w:szCs w:val="30"/>
        </w:rPr>
      </w:pPr>
      <w:r>
        <w:rPr>
          <w:rFonts w:hint="eastAsia" w:ascii="仿宋_GB2312" w:eastAsia="仿宋_GB2312"/>
          <w:sz w:val="30"/>
          <w:szCs w:val="30"/>
        </w:rPr>
        <w:t>（1）作品</w:t>
      </w:r>
      <w:r>
        <w:rPr>
          <w:rFonts w:hint="eastAsia" w:ascii="仿宋_GB2312" w:hAnsi="Calibri" w:eastAsia="仿宋_GB2312" w:cs="Calibri"/>
          <w:sz w:val="30"/>
          <w:szCs w:val="30"/>
        </w:rPr>
        <w:t>文件（pdf格式，文件大小不超过30M，</w:t>
      </w:r>
      <w:r>
        <w:rPr>
          <w:rFonts w:hint="eastAsia" w:ascii="仿宋_GB2312" w:hAnsi="微软雅黑" w:eastAsia="仿宋_GB2312" w:cs="微软雅黑"/>
          <w:sz w:val="30"/>
          <w:szCs w:val="30"/>
        </w:rPr>
        <w:t>页面不超过20页），内容包括：</w:t>
      </w:r>
    </w:p>
    <w:p w14:paraId="340E0204">
      <w:pPr>
        <w:spacing w:line="240" w:lineRule="auto"/>
        <w:ind w:left="658" w:firstLine="600" w:firstLineChars="200"/>
        <w:rPr>
          <w:rFonts w:hint="eastAsia" w:ascii="仿宋_GB2312" w:hAnsi="微软雅黑" w:eastAsia="仿宋_GB2312" w:cs="微软雅黑"/>
          <w:sz w:val="30"/>
          <w:szCs w:val="30"/>
        </w:rPr>
      </w:pPr>
      <w:r>
        <w:rPr>
          <w:rFonts w:hint="eastAsia" w:ascii="仿宋_GB2312" w:hAnsi="Cambria Math" w:eastAsia="仿宋_GB2312" w:cs="Cambria Math"/>
          <w:sz w:val="30"/>
          <w:szCs w:val="30"/>
        </w:rPr>
        <w:t xml:space="preserve">① </w:t>
      </w:r>
      <w:r>
        <w:rPr>
          <w:rFonts w:hint="eastAsia" w:ascii="仿宋_GB2312" w:eastAsia="仿宋_GB2312"/>
          <w:sz w:val="30"/>
          <w:szCs w:val="30"/>
        </w:rPr>
        <w:t>项目</w:t>
      </w:r>
      <w:r>
        <w:rPr>
          <w:rFonts w:hint="eastAsia" w:ascii="仿宋_GB2312" w:hAnsi="微软雅黑" w:eastAsia="仿宋_GB2312" w:cs="微软雅黑"/>
          <w:sz w:val="30"/>
          <w:szCs w:val="30"/>
        </w:rPr>
        <w:t>基本信息（项目名称、地址、规模、建成时间等）；</w:t>
      </w:r>
    </w:p>
    <w:p w14:paraId="18702773">
      <w:pPr>
        <w:spacing w:line="240" w:lineRule="auto"/>
        <w:ind w:left="658" w:firstLine="600" w:firstLineChars="200"/>
        <w:rPr>
          <w:rFonts w:hint="eastAsia" w:ascii="仿宋_GB2312" w:hAnsi="微软雅黑" w:eastAsia="仿宋_GB2312" w:cs="微软雅黑"/>
          <w:sz w:val="30"/>
          <w:szCs w:val="30"/>
        </w:rPr>
      </w:pPr>
      <w:r>
        <w:rPr>
          <w:rFonts w:hint="eastAsia" w:ascii="仿宋_GB2312" w:hAnsi="微软雅黑" w:eastAsia="仿宋_GB2312" w:cs="微软雅黑"/>
          <w:sz w:val="30"/>
          <w:szCs w:val="30"/>
        </w:rPr>
        <w:t>② 项目亮点（500字以内）；</w:t>
      </w:r>
    </w:p>
    <w:p w14:paraId="21A63202">
      <w:pPr>
        <w:spacing w:line="240" w:lineRule="auto"/>
        <w:ind w:left="1258" w:leftChars="599"/>
        <w:rPr>
          <w:rFonts w:hint="eastAsia" w:ascii="仿宋_GB2312" w:hAnsi="微软雅黑" w:eastAsia="仿宋_GB2312" w:cs="微软雅黑"/>
          <w:sz w:val="30"/>
          <w:szCs w:val="30"/>
        </w:rPr>
      </w:pPr>
      <w:r>
        <w:rPr>
          <w:rFonts w:hint="eastAsia" w:ascii="仿宋_GB2312" w:hAnsi="微软雅黑" w:eastAsia="仿宋_GB2312" w:cs="微软雅黑"/>
          <w:sz w:val="30"/>
          <w:szCs w:val="30"/>
        </w:rPr>
        <w:t>③ 体现项目亮点的技术图纸、分析图、实景照片及设计说明（效果图可作为补充）。可包含设计理念、总体规划布局、建筑单体功能分区与流线组织、平面图、建筑外观、内部空间、表达技术亮点的细部节点图等。</w:t>
      </w:r>
    </w:p>
    <w:p w14:paraId="7FD93849">
      <w:pPr>
        <w:spacing w:line="240" w:lineRule="auto"/>
        <w:ind w:firstLine="900" w:firstLineChars="300"/>
        <w:rPr>
          <w:rFonts w:hint="eastAsia" w:ascii="仿宋_GB2312" w:hAnsi="微软雅黑" w:eastAsia="仿宋_GB2312" w:cs="微软雅黑"/>
          <w:sz w:val="30"/>
          <w:szCs w:val="30"/>
        </w:rPr>
      </w:pPr>
      <w:r>
        <w:rPr>
          <w:rFonts w:hint="eastAsia" w:ascii="仿宋_GB2312" w:hAnsi="微软雅黑" w:eastAsia="仿宋_GB2312" w:cs="微软雅黑"/>
          <w:sz w:val="30"/>
          <w:szCs w:val="30"/>
        </w:rPr>
        <w:t>（2）建成照片（5-10张，jpg</w:t>
      </w:r>
      <w:r>
        <w:rPr>
          <w:rFonts w:hint="eastAsia" w:ascii="仿宋_GB2312" w:eastAsia="仿宋_GB2312"/>
          <w:sz w:val="30"/>
          <w:szCs w:val="30"/>
        </w:rPr>
        <w:t>格式</w:t>
      </w:r>
      <w:r>
        <w:rPr>
          <w:rFonts w:hint="eastAsia" w:ascii="仿宋_GB2312" w:hAnsi="微软雅黑" w:eastAsia="仿宋_GB2312" w:cs="微软雅黑"/>
          <w:sz w:val="30"/>
          <w:szCs w:val="30"/>
        </w:rPr>
        <w:t>，zip文件压缩包，</w:t>
      </w:r>
      <w:r>
        <w:rPr>
          <w:rFonts w:hint="eastAsia" w:ascii="仿宋_GB2312" w:eastAsia="仿宋_GB2312"/>
          <w:sz w:val="30"/>
          <w:szCs w:val="30"/>
        </w:rPr>
        <w:t>不超过30M）</w:t>
      </w:r>
      <w:r>
        <w:rPr>
          <w:rFonts w:hint="eastAsia" w:ascii="仿宋_GB2312" w:hAnsi="微软雅黑" w:eastAsia="仿宋_GB2312" w:cs="微软雅黑"/>
          <w:sz w:val="30"/>
          <w:szCs w:val="30"/>
        </w:rPr>
        <w:t>。</w:t>
      </w:r>
    </w:p>
    <w:p w14:paraId="4B514640">
      <w:pPr>
        <w:spacing w:line="240" w:lineRule="auto"/>
        <w:ind w:firstLine="900" w:firstLineChars="300"/>
        <w:rPr>
          <w:rFonts w:hint="eastAsia" w:ascii="仿宋_GB2312" w:eastAsia="仿宋_GB2312"/>
          <w:sz w:val="30"/>
          <w:szCs w:val="30"/>
        </w:rPr>
      </w:pPr>
      <w:r>
        <w:rPr>
          <w:rFonts w:hint="eastAsia" w:ascii="仿宋_GB2312" w:eastAsia="仿宋_GB2312"/>
          <w:sz w:val="30"/>
          <w:szCs w:val="30"/>
        </w:rPr>
        <w:t>（3）作者信息回执表、作品原创声明（模版见附件4、5）。</w:t>
      </w:r>
    </w:p>
    <w:p w14:paraId="0800D74D">
      <w:pPr>
        <w:pStyle w:val="30"/>
        <w:numPr>
          <w:ilvl w:val="0"/>
          <w:numId w:val="1"/>
        </w:numPr>
        <w:spacing w:line="240" w:lineRule="auto"/>
        <w:contextualSpacing w:val="0"/>
        <w:rPr>
          <w:rFonts w:hint="eastAsia" w:ascii="黑体" w:hAnsi="黑体" w:eastAsia="黑体"/>
          <w:sz w:val="30"/>
          <w:szCs w:val="30"/>
        </w:rPr>
      </w:pPr>
      <w:r>
        <w:rPr>
          <w:rFonts w:hint="eastAsia" w:ascii="黑体" w:hAnsi="黑体" w:eastAsia="黑体"/>
          <w:sz w:val="30"/>
          <w:szCs w:val="30"/>
        </w:rPr>
        <w:t>创作组</w:t>
      </w:r>
    </w:p>
    <w:p w14:paraId="2350547B">
      <w:pPr>
        <w:spacing w:line="240" w:lineRule="auto"/>
        <w:ind w:firstLine="900" w:firstLineChars="300"/>
        <w:rPr>
          <w:rFonts w:hint="eastAsia" w:ascii="仿宋_GB2312" w:eastAsia="仿宋_GB2312"/>
          <w:sz w:val="30"/>
          <w:szCs w:val="30"/>
        </w:rPr>
      </w:pPr>
      <w:r>
        <w:rPr>
          <w:rFonts w:hint="eastAsia" w:ascii="仿宋_GB2312" w:eastAsia="仿宋_GB2312"/>
          <w:sz w:val="30"/>
          <w:szCs w:val="30"/>
        </w:rPr>
        <w:t>（1）作品文件：A0图纸，总数不多于4张，图幅841mm×1189mm，竖版，jpg格式，精度300dpi，单张图纸大小不超过20M。图纸内容：展现方案全貌所需的技术图纸、效果图，以及能体现方案亮点及适老化特点的相关分析图及设计说明。</w:t>
      </w:r>
    </w:p>
    <w:p w14:paraId="5BC5AC4D">
      <w:pPr>
        <w:spacing w:line="240" w:lineRule="auto"/>
        <w:ind w:firstLine="900" w:firstLineChars="300"/>
        <w:rPr>
          <w:rFonts w:hint="eastAsia" w:ascii="仿宋_GB2312" w:eastAsia="仿宋_GB2312"/>
          <w:sz w:val="30"/>
          <w:szCs w:val="30"/>
        </w:rPr>
      </w:pPr>
      <w:r>
        <w:rPr>
          <w:rFonts w:hint="eastAsia" w:ascii="仿宋_GB2312" w:eastAsia="仿宋_GB2312"/>
          <w:sz w:val="30"/>
          <w:szCs w:val="30"/>
        </w:rPr>
        <w:t>（2）作者信息回执表、作品原创声明（模版见附件4、5）。</w:t>
      </w:r>
    </w:p>
    <w:p w14:paraId="496FF9F6">
      <w:pPr>
        <w:spacing w:line="240" w:lineRule="auto"/>
        <w:ind w:firstLine="600" w:firstLineChars="200"/>
        <w:rPr>
          <w:rFonts w:hint="eastAsia" w:ascii="黑体" w:hAnsi="黑体" w:eastAsia="黑体"/>
          <w:sz w:val="30"/>
          <w:szCs w:val="30"/>
        </w:rPr>
      </w:pPr>
      <w:r>
        <w:rPr>
          <w:rFonts w:hint="eastAsia" w:ascii="黑体" w:hAnsi="黑体" w:eastAsia="黑体"/>
          <w:sz w:val="30"/>
          <w:szCs w:val="30"/>
        </w:rPr>
        <w:t>2. 适老产品设计组</w:t>
      </w:r>
    </w:p>
    <w:p w14:paraId="67D53319">
      <w:pPr>
        <w:spacing w:line="240" w:lineRule="auto"/>
        <w:ind w:firstLine="600" w:firstLineChars="200"/>
        <w:rPr>
          <w:rFonts w:hint="eastAsia" w:ascii="仿宋_GB2312" w:eastAsia="仿宋_GB2312"/>
          <w:sz w:val="30"/>
          <w:szCs w:val="30"/>
        </w:rPr>
      </w:pPr>
      <w:r>
        <w:rPr>
          <w:rFonts w:hint="eastAsia" w:ascii="仿宋_GB2312" w:eastAsia="仿宋_GB2312"/>
          <w:sz w:val="30"/>
          <w:szCs w:val="30"/>
        </w:rPr>
        <w:t>参赛作品范围：面向老年人各类生活场景的单项产品或多项不同产品的组合（例如：在卫生间或卧室等场景下）。</w:t>
      </w:r>
      <w:r>
        <w:rPr>
          <w:rFonts w:hint="eastAsia" w:ascii="黑体" w:hAnsi="黑体" w:eastAsia="黑体"/>
          <w:sz w:val="30"/>
          <w:szCs w:val="30"/>
        </w:rPr>
        <w:t>产品包括但不限于</w:t>
      </w:r>
      <w:r>
        <w:rPr>
          <w:rFonts w:hint="eastAsia" w:ascii="仿宋_GB2312" w:eastAsia="仿宋_GB2312"/>
          <w:sz w:val="30"/>
          <w:szCs w:val="30"/>
        </w:rPr>
        <w:t>：适老化建材家居（橱柜、卫浴产品、装饰材料等）、家具辅具（适老家具、护理床、护理及出行辅具等）、电器(家电、照明、新风、空调等)、智慧养老产品（智能家居、健康监测、情感陪护、社交娱乐等，以及结合了AI能力的相关软硬件）、老年服饰、乐龄游戏等类别。</w:t>
      </w:r>
    </w:p>
    <w:p w14:paraId="79163306">
      <w:pPr>
        <w:spacing w:line="240" w:lineRule="auto"/>
        <w:ind w:firstLine="600" w:firstLineChars="200"/>
        <w:rPr>
          <w:rFonts w:hint="eastAsia" w:ascii="仿宋_GB2312" w:eastAsia="仿宋_GB2312"/>
          <w:sz w:val="30"/>
          <w:szCs w:val="30"/>
        </w:rPr>
      </w:pPr>
      <w:r>
        <w:rPr>
          <w:rFonts w:hint="eastAsia" w:ascii="仿宋_GB2312" w:eastAsia="仿宋_GB2312"/>
          <w:sz w:val="30"/>
          <w:szCs w:val="30"/>
        </w:rPr>
        <w:t>适老产品设计组分为2个小组：</w:t>
      </w:r>
    </w:p>
    <w:p w14:paraId="63B0716D">
      <w:pPr>
        <w:spacing w:line="240" w:lineRule="auto"/>
        <w:ind w:firstLine="600" w:firstLineChars="200"/>
        <w:rPr>
          <w:rFonts w:hint="eastAsia" w:ascii="仿宋_GB2312" w:eastAsia="仿宋_GB2312"/>
          <w:sz w:val="30"/>
          <w:szCs w:val="30"/>
        </w:rPr>
      </w:pPr>
      <w:r>
        <w:rPr>
          <w:rFonts w:hint="eastAsia" w:ascii="仿宋_GB2312" w:eastAsia="仿宋_GB2312"/>
          <w:sz w:val="30"/>
          <w:szCs w:val="30"/>
        </w:rPr>
        <w:t>2-1 实物组（已生产或打样、有实物）</w:t>
      </w:r>
    </w:p>
    <w:p w14:paraId="02FC535E">
      <w:pPr>
        <w:spacing w:line="240" w:lineRule="auto"/>
        <w:ind w:firstLine="600" w:firstLineChars="200"/>
        <w:rPr>
          <w:rFonts w:hint="eastAsia" w:ascii="仿宋_GB2312" w:eastAsia="仿宋_GB2312"/>
          <w:sz w:val="30"/>
          <w:szCs w:val="30"/>
        </w:rPr>
      </w:pPr>
      <w:r>
        <w:rPr>
          <w:rFonts w:hint="eastAsia" w:ascii="仿宋_GB2312" w:eastAsia="仿宋_GB2312"/>
          <w:sz w:val="30"/>
          <w:szCs w:val="30"/>
        </w:rPr>
        <w:t>2-2 概念组（概念设计、无实物）</w:t>
      </w:r>
    </w:p>
    <w:p w14:paraId="2516FECA">
      <w:pPr>
        <w:spacing w:line="240" w:lineRule="auto"/>
        <w:ind w:firstLine="600" w:firstLineChars="200"/>
        <w:rPr>
          <w:rFonts w:hint="eastAsia" w:ascii="仿宋_GB2312" w:eastAsia="仿宋_GB2312"/>
          <w:sz w:val="30"/>
          <w:szCs w:val="30"/>
        </w:rPr>
      </w:pPr>
      <w:r>
        <w:rPr>
          <w:rFonts w:hint="eastAsia" w:ascii="仿宋_GB2312" w:eastAsia="仿宋_GB2312"/>
          <w:sz w:val="30"/>
          <w:szCs w:val="30"/>
        </w:rPr>
        <w:t>提交材料：</w:t>
      </w:r>
    </w:p>
    <w:p w14:paraId="7E39435A">
      <w:pPr>
        <w:spacing w:line="240" w:lineRule="auto"/>
        <w:ind w:firstLine="600" w:firstLineChars="200"/>
        <w:rPr>
          <w:rFonts w:hint="eastAsia" w:ascii="仿宋_GB2312" w:eastAsia="仿宋_GB2312"/>
          <w:sz w:val="30"/>
          <w:szCs w:val="30"/>
        </w:rPr>
      </w:pPr>
      <w:r>
        <w:rPr>
          <w:rFonts w:hint="eastAsia" w:ascii="仿宋_GB2312" w:eastAsia="仿宋_GB2312"/>
          <w:sz w:val="30"/>
          <w:szCs w:val="30"/>
        </w:rPr>
        <w:t>（1）作品文档</w:t>
      </w:r>
    </w:p>
    <w:p w14:paraId="75D9DED6">
      <w:pPr>
        <w:spacing w:line="240" w:lineRule="auto"/>
        <w:ind w:left="420" w:firstLine="420"/>
        <w:rPr>
          <w:rFonts w:hint="eastAsia" w:ascii="仿宋_GB2312" w:eastAsia="仿宋_GB2312"/>
          <w:sz w:val="30"/>
          <w:szCs w:val="30"/>
        </w:rPr>
      </w:pPr>
      <w:r>
        <w:rPr>
          <w:rFonts w:hint="eastAsia" w:ascii="仿宋_GB2312" w:hAnsi="Cambria Math" w:eastAsia="仿宋_GB2312" w:cs="Cambria Math"/>
          <w:sz w:val="30"/>
          <w:szCs w:val="30"/>
        </w:rPr>
        <w:t xml:space="preserve">① </w:t>
      </w:r>
      <w:r>
        <w:rPr>
          <w:rFonts w:hint="eastAsia" w:ascii="仿宋_GB2312" w:eastAsia="仿宋_GB2312"/>
          <w:sz w:val="30"/>
          <w:szCs w:val="30"/>
        </w:rPr>
        <w:t>作品内容：产品简介、设计理念、性能与尺寸、使用方法、应用场景、创新点、对老年人生活品质改善和提升的相关说明或数据、空间效果图等。</w:t>
      </w:r>
    </w:p>
    <w:p w14:paraId="42469D6C">
      <w:pPr>
        <w:spacing w:line="240" w:lineRule="auto"/>
        <w:ind w:left="420" w:firstLine="420"/>
        <w:rPr>
          <w:rFonts w:hint="eastAsia" w:ascii="仿宋_GB2312" w:eastAsia="仿宋_GB2312"/>
          <w:sz w:val="30"/>
          <w:szCs w:val="30"/>
        </w:rPr>
      </w:pPr>
      <w:r>
        <w:rPr>
          <w:rFonts w:hint="eastAsia" w:ascii="仿宋_GB2312" w:hAnsi="微软雅黑" w:eastAsia="仿宋_GB2312" w:cs="微软雅黑"/>
          <w:sz w:val="30"/>
          <w:szCs w:val="30"/>
        </w:rPr>
        <w:t xml:space="preserve">② </w:t>
      </w:r>
      <w:r>
        <w:rPr>
          <w:rFonts w:hint="eastAsia" w:ascii="仿宋_GB2312" w:eastAsia="仿宋_GB2312"/>
          <w:sz w:val="30"/>
          <w:szCs w:val="30"/>
        </w:rPr>
        <w:t>作品形式：</w:t>
      </w:r>
    </w:p>
    <w:p w14:paraId="2A11FE72">
      <w:pPr>
        <w:spacing w:line="240" w:lineRule="auto"/>
        <w:ind w:left="420" w:firstLine="420"/>
        <w:rPr>
          <w:rFonts w:hint="eastAsia" w:ascii="仿宋_GB2312" w:eastAsia="仿宋_GB2312"/>
          <w:sz w:val="30"/>
          <w:szCs w:val="30"/>
        </w:rPr>
      </w:pPr>
      <w:r>
        <w:rPr>
          <w:rFonts w:hint="eastAsia" w:ascii="仿宋_GB2312" w:eastAsia="仿宋_GB2312"/>
          <w:sz w:val="30"/>
          <w:szCs w:val="30"/>
        </w:rPr>
        <w:t>- 作品信息表（必选，填写附件3模板）</w:t>
      </w:r>
    </w:p>
    <w:p w14:paraId="0F5B1676">
      <w:pPr>
        <w:spacing w:line="240" w:lineRule="auto"/>
        <w:ind w:left="420" w:firstLine="420"/>
        <w:rPr>
          <w:rFonts w:hint="eastAsia" w:ascii="仿宋_GB2312" w:eastAsia="仿宋_GB2312"/>
          <w:sz w:val="30"/>
          <w:szCs w:val="30"/>
        </w:rPr>
      </w:pPr>
      <w:r>
        <w:rPr>
          <w:rFonts w:hint="eastAsia" w:ascii="仿宋_GB2312" w:eastAsia="仿宋_GB2312"/>
          <w:sz w:val="30"/>
          <w:szCs w:val="30"/>
        </w:rPr>
        <w:t>- 产品图片（必选，概念组提交效果图，多角度的产品照片，包含应用场景为佳，文件格式限</w:t>
      </w:r>
      <w:r>
        <w:rPr>
          <w:rFonts w:hint="eastAsia" w:ascii="仿宋_GB2312" w:hAnsi="微软雅黑" w:eastAsia="仿宋_GB2312" w:cs="微软雅黑"/>
          <w:sz w:val="30"/>
          <w:szCs w:val="30"/>
        </w:rPr>
        <w:t>jpg，用zip格式打包，</w:t>
      </w:r>
      <w:r>
        <w:rPr>
          <w:rFonts w:hint="eastAsia" w:ascii="仿宋_GB2312" w:eastAsia="仿宋_GB2312"/>
          <w:sz w:val="30"/>
          <w:szCs w:val="30"/>
        </w:rPr>
        <w:t>不超过30M）</w:t>
      </w:r>
    </w:p>
    <w:p w14:paraId="34796570">
      <w:pPr>
        <w:spacing w:line="240" w:lineRule="auto"/>
        <w:ind w:left="420" w:firstLine="420"/>
        <w:rPr>
          <w:rFonts w:hint="eastAsia" w:ascii="仿宋_GB2312" w:eastAsia="仿宋_GB2312"/>
          <w:sz w:val="30"/>
          <w:szCs w:val="30"/>
        </w:rPr>
      </w:pPr>
      <w:r>
        <w:rPr>
          <w:rFonts w:hint="eastAsia" w:ascii="仿宋_GB2312" w:eastAsia="仿宋_GB2312"/>
          <w:sz w:val="30"/>
          <w:szCs w:val="30"/>
        </w:rPr>
        <w:t>- 产品相关材料（必选，如产品介绍、说明书、专利、获奖、第三方检测报告、认证证书等，需汇总整理为1份文档，文件格式限pdf，文件大小不超过30M）</w:t>
      </w:r>
    </w:p>
    <w:p w14:paraId="303558D9">
      <w:pPr>
        <w:spacing w:line="240" w:lineRule="auto"/>
        <w:ind w:left="420" w:firstLine="420"/>
        <w:rPr>
          <w:rFonts w:hint="eastAsia" w:ascii="仿宋_GB2312" w:eastAsia="仿宋_GB2312"/>
          <w:sz w:val="30"/>
          <w:szCs w:val="30"/>
        </w:rPr>
      </w:pPr>
      <w:r>
        <w:rPr>
          <w:rFonts w:hint="eastAsia" w:ascii="仿宋_GB2312" w:eastAsia="仿宋_GB2312"/>
          <w:sz w:val="30"/>
          <w:szCs w:val="30"/>
        </w:rPr>
        <w:t>- 产品视频（可选，限1个，1分钟以内，文件格式限mp4，文件大小不超过30M）。</w:t>
      </w:r>
    </w:p>
    <w:p w14:paraId="099E4A89">
      <w:pPr>
        <w:spacing w:line="240" w:lineRule="auto"/>
        <w:ind w:firstLine="600" w:firstLineChars="200"/>
        <w:rPr>
          <w:rFonts w:hint="eastAsia" w:ascii="仿宋_GB2312" w:eastAsia="仿宋_GB2312"/>
          <w:sz w:val="30"/>
          <w:szCs w:val="30"/>
        </w:rPr>
      </w:pPr>
      <w:r>
        <w:rPr>
          <w:rFonts w:hint="eastAsia" w:ascii="仿宋_GB2312" w:eastAsia="仿宋_GB2312"/>
          <w:sz w:val="30"/>
          <w:szCs w:val="30"/>
        </w:rPr>
        <w:t>（2）作者信息回执表、作品原创声明（模版见附件4、5）。</w:t>
      </w:r>
    </w:p>
    <w:p w14:paraId="189E2B1C">
      <w:pPr>
        <w:spacing w:line="240" w:lineRule="auto"/>
        <w:rPr>
          <w:rFonts w:hint="eastAsia" w:ascii="黑体" w:hAnsi="黑体" w:eastAsia="黑体"/>
          <w:bCs/>
          <w:sz w:val="30"/>
          <w:szCs w:val="30"/>
        </w:rPr>
      </w:pPr>
      <w:r>
        <w:rPr>
          <w:rFonts w:hint="eastAsia" w:ascii="黑体" w:hAnsi="黑体" w:eastAsia="黑体"/>
          <w:bCs/>
          <w:sz w:val="30"/>
          <w:szCs w:val="30"/>
        </w:rPr>
        <w:t>五、评审要点</w:t>
      </w:r>
    </w:p>
    <w:p w14:paraId="06E893A3">
      <w:pPr>
        <w:spacing w:line="240" w:lineRule="auto"/>
        <w:ind w:firstLine="600" w:firstLineChars="200"/>
        <w:rPr>
          <w:rFonts w:hint="eastAsia" w:ascii="仿宋_GB2312" w:eastAsia="仿宋_GB2312"/>
          <w:sz w:val="30"/>
          <w:szCs w:val="30"/>
        </w:rPr>
      </w:pPr>
      <w:r>
        <w:rPr>
          <w:rFonts w:hint="eastAsia" w:ascii="仿宋_GB2312" w:eastAsia="仿宋_GB2312"/>
          <w:sz w:val="30"/>
          <w:szCs w:val="30"/>
        </w:rPr>
        <w:t>1. 适老建筑与空间设计组</w:t>
      </w:r>
    </w:p>
    <w:p w14:paraId="23748C1D">
      <w:pPr>
        <w:spacing w:line="240" w:lineRule="auto"/>
        <w:ind w:firstLine="600" w:firstLineChars="200"/>
        <w:rPr>
          <w:rFonts w:hint="eastAsia" w:ascii="仿宋_GB2312" w:eastAsia="仿宋_GB2312"/>
          <w:sz w:val="30"/>
          <w:szCs w:val="30"/>
        </w:rPr>
      </w:pPr>
      <w:r>
        <w:rPr>
          <w:rFonts w:hint="eastAsia" w:ascii="仿宋_GB2312" w:eastAsia="仿宋_GB2312"/>
          <w:sz w:val="30"/>
          <w:szCs w:val="30"/>
        </w:rPr>
        <w:t>评审将重点关注作品的设计创意、功能布局与流线组织的合理性、空间尺度与细部设计的适老化、长者使用的安全/便捷与舒适、绿色低碳健康理念等方面。</w:t>
      </w:r>
    </w:p>
    <w:p w14:paraId="492FFB58">
      <w:pPr>
        <w:spacing w:line="240" w:lineRule="auto"/>
        <w:ind w:firstLine="600" w:firstLineChars="200"/>
        <w:rPr>
          <w:rFonts w:hint="eastAsia" w:ascii="仿宋_GB2312" w:eastAsia="仿宋_GB2312"/>
          <w:sz w:val="30"/>
          <w:szCs w:val="30"/>
        </w:rPr>
      </w:pPr>
      <w:r>
        <w:rPr>
          <w:rFonts w:hint="eastAsia" w:ascii="仿宋_GB2312" w:eastAsia="仿宋_GB2312"/>
          <w:sz w:val="30"/>
          <w:szCs w:val="30"/>
        </w:rPr>
        <w:t>2. 适老产品设计组</w:t>
      </w:r>
    </w:p>
    <w:p w14:paraId="50CA2B65">
      <w:pPr>
        <w:spacing w:line="240" w:lineRule="auto"/>
        <w:ind w:firstLine="600" w:firstLineChars="200"/>
        <w:rPr>
          <w:rFonts w:hint="eastAsia" w:ascii="仿宋_GB2312" w:eastAsia="仿宋_GB2312"/>
          <w:sz w:val="30"/>
          <w:szCs w:val="30"/>
        </w:rPr>
      </w:pPr>
      <w:r>
        <w:rPr>
          <w:rFonts w:hint="eastAsia" w:ascii="仿宋_GB2312" w:eastAsia="仿宋_GB2312"/>
          <w:sz w:val="30"/>
          <w:szCs w:val="30"/>
        </w:rPr>
        <w:t>评审将重点关注产品的设计理念及创新、适老性及安全性、智慧及健康属性、产品技术、行业应用价值等方面。</w:t>
      </w:r>
    </w:p>
    <w:p w14:paraId="76EFA604">
      <w:pPr>
        <w:spacing w:line="240" w:lineRule="auto"/>
        <w:rPr>
          <w:rFonts w:hint="eastAsia" w:ascii="黑体" w:hAnsi="黑体" w:eastAsia="黑体"/>
          <w:bCs/>
          <w:sz w:val="30"/>
          <w:szCs w:val="30"/>
        </w:rPr>
      </w:pPr>
      <w:r>
        <w:rPr>
          <w:rFonts w:hint="eastAsia" w:ascii="黑体" w:hAnsi="黑体" w:eastAsia="黑体"/>
          <w:bCs/>
          <w:sz w:val="30"/>
          <w:szCs w:val="30"/>
        </w:rPr>
        <w:t>六、奖项设置</w:t>
      </w:r>
    </w:p>
    <w:p w14:paraId="62C0EFF8">
      <w:pPr>
        <w:spacing w:line="240" w:lineRule="auto"/>
        <w:ind w:firstLine="600" w:firstLineChars="200"/>
        <w:rPr>
          <w:rFonts w:hint="eastAsia" w:ascii="仿宋_GB2312" w:eastAsia="仿宋_GB2312"/>
          <w:sz w:val="30"/>
          <w:szCs w:val="30"/>
        </w:rPr>
      </w:pPr>
      <w:r>
        <w:rPr>
          <w:rFonts w:hint="eastAsia" w:ascii="仿宋_GB2312" w:eastAsia="仿宋_GB2312"/>
          <w:sz w:val="30"/>
          <w:szCs w:val="30"/>
        </w:rPr>
        <w:t>1-1 适老建筑与空间设计-</w:t>
      </w:r>
      <w:r>
        <w:rPr>
          <w:rFonts w:hint="eastAsia" w:ascii="仿宋_GB2312" w:hAnsi="宋体" w:eastAsia="仿宋_GB2312" w:cs="宋体"/>
          <w:sz w:val="30"/>
          <w:szCs w:val="30"/>
        </w:rPr>
        <w:t>项目</w:t>
      </w:r>
      <w:r>
        <w:rPr>
          <w:rFonts w:hint="eastAsia" w:ascii="仿宋_GB2312" w:eastAsia="仿宋_GB2312"/>
          <w:sz w:val="30"/>
          <w:szCs w:val="30"/>
        </w:rPr>
        <w:t>组</w:t>
      </w:r>
    </w:p>
    <w:p w14:paraId="1EC2FB80">
      <w:pPr>
        <w:spacing w:line="240" w:lineRule="auto"/>
        <w:ind w:firstLine="600" w:firstLineChars="200"/>
        <w:rPr>
          <w:rFonts w:hint="eastAsia" w:ascii="仿宋_GB2312" w:eastAsia="仿宋_GB2312"/>
          <w:sz w:val="30"/>
          <w:szCs w:val="30"/>
        </w:rPr>
      </w:pPr>
      <w:r>
        <w:rPr>
          <w:rFonts w:hint="eastAsia" w:ascii="仿宋_GB2312" w:eastAsia="仿宋_GB2312"/>
          <w:sz w:val="30"/>
          <w:szCs w:val="30"/>
        </w:rPr>
        <w:t xml:space="preserve">1-2 </w:t>
      </w:r>
      <w:bookmarkStart w:id="0" w:name="_Hlk224155213"/>
      <w:r>
        <w:rPr>
          <w:rFonts w:hint="eastAsia" w:ascii="仿宋_GB2312" w:eastAsia="仿宋_GB2312"/>
          <w:sz w:val="30"/>
          <w:szCs w:val="30"/>
        </w:rPr>
        <w:t>适老建筑与空间设计-</w:t>
      </w:r>
      <w:r>
        <w:rPr>
          <w:rFonts w:hint="eastAsia" w:ascii="仿宋_GB2312" w:hAnsi="宋体" w:eastAsia="仿宋_GB2312" w:cs="宋体"/>
          <w:sz w:val="30"/>
          <w:szCs w:val="30"/>
        </w:rPr>
        <w:t>创作</w:t>
      </w:r>
      <w:r>
        <w:rPr>
          <w:rFonts w:hint="eastAsia" w:ascii="仿宋_GB2312" w:eastAsia="仿宋_GB2312"/>
          <w:sz w:val="30"/>
          <w:szCs w:val="30"/>
        </w:rPr>
        <w:t>组</w:t>
      </w:r>
      <w:bookmarkEnd w:id="0"/>
    </w:p>
    <w:p w14:paraId="39372163">
      <w:pPr>
        <w:spacing w:line="240" w:lineRule="auto"/>
        <w:ind w:firstLine="600" w:firstLineChars="200"/>
        <w:rPr>
          <w:rFonts w:hint="eastAsia" w:ascii="仿宋_GB2312" w:eastAsia="仿宋_GB2312"/>
          <w:sz w:val="30"/>
          <w:szCs w:val="30"/>
        </w:rPr>
      </w:pPr>
      <w:r>
        <w:rPr>
          <w:rFonts w:hint="eastAsia" w:ascii="仿宋_GB2312" w:eastAsia="仿宋_GB2312"/>
          <w:sz w:val="30"/>
          <w:szCs w:val="30"/>
        </w:rPr>
        <w:t>2-1 适老产品设计-实物组</w:t>
      </w:r>
    </w:p>
    <w:p w14:paraId="13089C2C">
      <w:pPr>
        <w:spacing w:line="240" w:lineRule="auto"/>
        <w:ind w:firstLine="600" w:firstLineChars="200"/>
        <w:rPr>
          <w:rFonts w:hint="eastAsia" w:ascii="仿宋_GB2312" w:eastAsia="仿宋_GB2312"/>
          <w:sz w:val="30"/>
          <w:szCs w:val="30"/>
        </w:rPr>
      </w:pPr>
      <w:r>
        <w:rPr>
          <w:rFonts w:hint="eastAsia" w:ascii="仿宋_GB2312" w:eastAsia="仿宋_GB2312"/>
          <w:sz w:val="30"/>
          <w:szCs w:val="30"/>
        </w:rPr>
        <w:t>2-2 适老产品设计-概念组</w:t>
      </w:r>
    </w:p>
    <w:p w14:paraId="4C5C0938">
      <w:pPr>
        <w:spacing w:line="240" w:lineRule="auto"/>
        <w:ind w:firstLine="600" w:firstLineChars="200"/>
        <w:rPr>
          <w:rFonts w:hint="eastAsia" w:ascii="仿宋_GB2312" w:eastAsia="仿宋_GB2312"/>
          <w:sz w:val="30"/>
          <w:szCs w:val="30"/>
        </w:rPr>
      </w:pPr>
      <w:r>
        <w:rPr>
          <w:rFonts w:hint="eastAsia" w:ascii="仿宋_GB2312" w:eastAsia="仿宋_GB2312"/>
          <w:sz w:val="30"/>
          <w:szCs w:val="30"/>
        </w:rPr>
        <w:t>（根据作品提交情况，组委会保留划分更多下级分组的可能）</w:t>
      </w:r>
    </w:p>
    <w:p w14:paraId="01DA7CE5">
      <w:pPr>
        <w:spacing w:line="240" w:lineRule="auto"/>
        <w:ind w:firstLine="600" w:firstLineChars="200"/>
        <w:rPr>
          <w:rFonts w:hint="eastAsia" w:ascii="仿宋_GB2312" w:eastAsia="仿宋_GB2312"/>
          <w:sz w:val="30"/>
          <w:szCs w:val="30"/>
        </w:rPr>
      </w:pPr>
      <w:r>
        <w:rPr>
          <w:rFonts w:hint="eastAsia" w:ascii="仿宋_GB2312" w:eastAsia="仿宋_GB2312"/>
          <w:sz w:val="30"/>
          <w:szCs w:val="30"/>
        </w:rPr>
        <w:t>每组设置金奖1名、银奖3名、铜奖5名、优秀奖若干。</w:t>
      </w:r>
    </w:p>
    <w:p w14:paraId="35F5FE9C">
      <w:pPr>
        <w:spacing w:line="240" w:lineRule="auto"/>
        <w:ind w:firstLine="600" w:firstLineChars="200"/>
        <w:rPr>
          <w:rFonts w:hint="eastAsia" w:ascii="仿宋_GB2312" w:eastAsia="仿宋_GB2312"/>
          <w:sz w:val="30"/>
          <w:szCs w:val="30"/>
        </w:rPr>
      </w:pPr>
      <w:r>
        <w:rPr>
          <w:rFonts w:hint="eastAsia" w:ascii="仿宋_GB2312" w:eastAsia="仿宋_GB2312"/>
          <w:sz w:val="30"/>
          <w:szCs w:val="30"/>
        </w:rPr>
        <w:t>获奖作者将获颁证书及奖杯或奖牌。</w:t>
      </w:r>
    </w:p>
    <w:p w14:paraId="393580F7">
      <w:pPr>
        <w:spacing w:line="240" w:lineRule="auto"/>
        <w:rPr>
          <w:rFonts w:hint="eastAsia" w:ascii="黑体" w:hAnsi="黑体" w:eastAsia="黑体"/>
          <w:bCs/>
          <w:sz w:val="30"/>
          <w:szCs w:val="30"/>
        </w:rPr>
      </w:pPr>
      <w:r>
        <w:rPr>
          <w:rFonts w:hint="eastAsia" w:ascii="黑体" w:hAnsi="黑体" w:eastAsia="黑体"/>
          <w:bCs/>
          <w:sz w:val="30"/>
          <w:szCs w:val="30"/>
        </w:rPr>
        <w:t>七、参赛对象</w:t>
      </w:r>
    </w:p>
    <w:p w14:paraId="54A1497D">
      <w:pPr>
        <w:spacing w:line="240" w:lineRule="auto"/>
        <w:ind w:firstLine="600" w:firstLineChars="200"/>
        <w:rPr>
          <w:rFonts w:hint="eastAsia" w:ascii="仿宋_GB2312" w:eastAsia="仿宋_GB2312"/>
          <w:sz w:val="30"/>
          <w:szCs w:val="30"/>
        </w:rPr>
      </w:pPr>
      <w:r>
        <w:rPr>
          <w:rFonts w:hint="eastAsia" w:ascii="仿宋_GB2312" w:eastAsia="仿宋_GB2312"/>
          <w:sz w:val="30"/>
          <w:szCs w:val="30"/>
        </w:rPr>
        <w:t>中国注册（含港澳台地区）的企业、设计公司、高校、机构团体，自由设计师等。</w:t>
      </w:r>
    </w:p>
    <w:p w14:paraId="4A8D1E5F">
      <w:pPr>
        <w:spacing w:line="240" w:lineRule="auto"/>
        <w:rPr>
          <w:rFonts w:hint="eastAsia" w:ascii="黑体" w:hAnsi="黑体" w:eastAsia="黑体"/>
          <w:bCs/>
          <w:sz w:val="30"/>
          <w:szCs w:val="30"/>
        </w:rPr>
      </w:pPr>
      <w:r>
        <w:rPr>
          <w:rFonts w:hint="eastAsia" w:ascii="黑体" w:hAnsi="黑体" w:eastAsia="黑体"/>
          <w:bCs/>
          <w:sz w:val="30"/>
          <w:szCs w:val="30"/>
        </w:rPr>
        <w:t>八、赛事规则</w:t>
      </w:r>
    </w:p>
    <w:p w14:paraId="22D2F3D0">
      <w:pPr>
        <w:spacing w:line="240" w:lineRule="auto"/>
        <w:ind w:firstLine="600" w:firstLineChars="200"/>
        <w:rPr>
          <w:rFonts w:hint="eastAsia" w:ascii="仿宋_GB2312" w:eastAsia="仿宋_GB2312"/>
          <w:sz w:val="30"/>
          <w:szCs w:val="30"/>
        </w:rPr>
      </w:pPr>
      <w:r>
        <w:rPr>
          <w:rFonts w:hint="eastAsia" w:ascii="仿宋_GB2312" w:eastAsia="仿宋_GB2312"/>
          <w:sz w:val="30"/>
          <w:szCs w:val="30"/>
        </w:rPr>
        <w:t>1. 参加本次大赛不收取任何费用；</w:t>
      </w:r>
    </w:p>
    <w:p w14:paraId="11E0291D">
      <w:pPr>
        <w:spacing w:line="240" w:lineRule="auto"/>
        <w:ind w:firstLine="600" w:firstLineChars="200"/>
        <w:rPr>
          <w:rFonts w:hint="eastAsia" w:ascii="仿宋_GB2312" w:eastAsia="仿宋_GB2312"/>
          <w:sz w:val="30"/>
          <w:szCs w:val="30"/>
        </w:rPr>
      </w:pPr>
      <w:r>
        <w:rPr>
          <w:rFonts w:hint="eastAsia" w:ascii="仿宋_GB2312" w:eastAsia="仿宋_GB2312"/>
          <w:sz w:val="30"/>
          <w:szCs w:val="30"/>
        </w:rPr>
        <w:t>2. 以单人或组队方式参加，每个参赛小组人数不超过4人，参赛学生每组指导教师不超过2人；</w:t>
      </w:r>
    </w:p>
    <w:p w14:paraId="5F95FA00">
      <w:pPr>
        <w:spacing w:line="240" w:lineRule="auto"/>
        <w:ind w:firstLine="600" w:firstLineChars="200"/>
        <w:rPr>
          <w:rFonts w:hint="eastAsia" w:ascii="仿宋_GB2312" w:eastAsia="仿宋_GB2312"/>
          <w:sz w:val="30"/>
          <w:szCs w:val="30"/>
        </w:rPr>
      </w:pPr>
      <w:r>
        <w:rPr>
          <w:rFonts w:hint="eastAsia" w:ascii="仿宋_GB2312" w:eastAsia="仿宋_GB2312"/>
          <w:sz w:val="30"/>
          <w:szCs w:val="30"/>
        </w:rPr>
        <w:t>3. 每个参赛小组可报名参加不同组别，其中</w:t>
      </w:r>
      <w:r>
        <w:rPr>
          <w:rFonts w:hint="eastAsia" w:ascii="黑体" w:hAnsi="黑体" w:eastAsia="黑体"/>
          <w:sz w:val="30"/>
          <w:szCs w:val="30"/>
        </w:rPr>
        <w:t>适老建筑与空间设计-</w:t>
      </w:r>
      <w:r>
        <w:rPr>
          <w:rFonts w:hint="eastAsia" w:ascii="黑体" w:hAnsi="黑体" w:eastAsia="黑体" w:cs="宋体"/>
          <w:sz w:val="30"/>
          <w:szCs w:val="30"/>
        </w:rPr>
        <w:t>创作</w:t>
      </w:r>
      <w:r>
        <w:rPr>
          <w:rFonts w:hint="eastAsia" w:ascii="黑体" w:hAnsi="黑体" w:eastAsia="黑体"/>
          <w:sz w:val="30"/>
          <w:szCs w:val="30"/>
        </w:rPr>
        <w:t>组、适老产品设计-实物组/概念组均限提交一份参赛作品</w:t>
      </w:r>
      <w:r>
        <w:rPr>
          <w:rFonts w:hint="eastAsia" w:ascii="仿宋_GB2312" w:eastAsia="仿宋_GB2312"/>
          <w:sz w:val="30"/>
          <w:szCs w:val="30"/>
        </w:rPr>
        <w:t>；</w:t>
      </w:r>
    </w:p>
    <w:p w14:paraId="17A4C23F">
      <w:pPr>
        <w:spacing w:line="240" w:lineRule="auto"/>
        <w:ind w:firstLine="600" w:firstLineChars="200"/>
        <w:rPr>
          <w:rFonts w:hint="eastAsia" w:ascii="仿宋_GB2312" w:eastAsia="仿宋_GB2312"/>
          <w:sz w:val="30"/>
          <w:szCs w:val="30"/>
        </w:rPr>
      </w:pPr>
      <w:r>
        <w:rPr>
          <w:rFonts w:hint="eastAsia" w:ascii="仿宋_GB2312" w:eastAsia="仿宋_GB2312"/>
          <w:sz w:val="30"/>
          <w:szCs w:val="30"/>
        </w:rPr>
        <w:t>4. 为确保赛事的公平性采取匿名评审，作品文档中不得出现参赛小组成员及所属单位的相关信息；</w:t>
      </w:r>
    </w:p>
    <w:p w14:paraId="26BCA21C">
      <w:pPr>
        <w:spacing w:line="240" w:lineRule="auto"/>
        <w:ind w:firstLine="600" w:firstLineChars="200"/>
        <w:rPr>
          <w:rFonts w:hint="eastAsia" w:ascii="仿宋_GB2312" w:eastAsia="仿宋_GB2312"/>
          <w:sz w:val="30"/>
          <w:szCs w:val="30"/>
        </w:rPr>
      </w:pPr>
      <w:r>
        <w:rPr>
          <w:rFonts w:hint="eastAsia" w:ascii="仿宋_GB2312" w:eastAsia="仿宋_GB2312"/>
          <w:sz w:val="30"/>
          <w:szCs w:val="30"/>
        </w:rPr>
        <w:t>5. 作品文档中使用中文，标题允许中英双语；</w:t>
      </w:r>
    </w:p>
    <w:p w14:paraId="2DA3E0FE">
      <w:pPr>
        <w:spacing w:line="240" w:lineRule="auto"/>
        <w:ind w:firstLine="600" w:firstLineChars="200"/>
        <w:rPr>
          <w:rFonts w:hint="eastAsia" w:ascii="仿宋_GB2312" w:eastAsia="仿宋_GB2312"/>
          <w:sz w:val="30"/>
          <w:szCs w:val="30"/>
        </w:rPr>
      </w:pPr>
      <w:r>
        <w:rPr>
          <w:rFonts w:hint="eastAsia" w:ascii="仿宋_GB2312" w:eastAsia="仿宋_GB2312"/>
          <w:sz w:val="30"/>
          <w:szCs w:val="30"/>
        </w:rPr>
        <w:t>6</w:t>
      </w:r>
      <w:r>
        <w:rPr>
          <w:rFonts w:ascii="仿宋_GB2312" w:eastAsia="仿宋_GB2312"/>
          <w:sz w:val="30"/>
          <w:szCs w:val="30"/>
        </w:rPr>
        <w:t>.</w:t>
      </w:r>
      <w:r>
        <w:rPr>
          <w:rFonts w:hint="eastAsia" w:ascii="仿宋_GB2312" w:eastAsia="仿宋_GB2312"/>
          <w:sz w:val="30"/>
          <w:szCs w:val="30"/>
        </w:rPr>
        <w:t xml:space="preserve"> 参赛作品需真实完整，严禁虚假信息，同时须为原创，作者或所属单位应拥有完全知识产权，不得侵犯他人合法权益，不得违反国家相关法律法规；</w:t>
      </w:r>
    </w:p>
    <w:p w14:paraId="02FB3B6E">
      <w:pPr>
        <w:spacing w:line="240" w:lineRule="auto"/>
        <w:ind w:firstLine="600" w:firstLineChars="200"/>
        <w:rPr>
          <w:rFonts w:hint="eastAsia" w:ascii="仿宋_GB2312" w:eastAsia="仿宋_GB2312"/>
          <w:sz w:val="30"/>
          <w:szCs w:val="30"/>
        </w:rPr>
      </w:pPr>
      <w:r>
        <w:rPr>
          <w:rFonts w:hint="eastAsia" w:ascii="仿宋_GB2312" w:eastAsia="仿宋_GB2312"/>
          <w:sz w:val="30"/>
          <w:szCs w:val="30"/>
        </w:rPr>
        <w:t>7. 本赛事往届作品不得重复提交；</w:t>
      </w:r>
    </w:p>
    <w:p w14:paraId="7B23A58D">
      <w:pPr>
        <w:spacing w:line="240" w:lineRule="auto"/>
        <w:ind w:firstLine="600" w:firstLineChars="200"/>
        <w:rPr>
          <w:rFonts w:hint="eastAsia"/>
        </w:rPr>
      </w:pPr>
      <w:r>
        <w:rPr>
          <w:rFonts w:hint="eastAsia" w:ascii="仿宋_GB2312" w:eastAsia="仿宋_GB2312"/>
          <w:sz w:val="30"/>
          <w:szCs w:val="30"/>
        </w:rPr>
        <w:t>8</w:t>
      </w:r>
      <w:r>
        <w:rPr>
          <w:rFonts w:ascii="仿宋_GB2312" w:eastAsia="仿宋_GB2312"/>
          <w:sz w:val="30"/>
          <w:szCs w:val="30"/>
        </w:rPr>
        <w:t xml:space="preserve">. </w:t>
      </w:r>
      <w:r>
        <w:rPr>
          <w:rFonts w:hint="eastAsia" w:ascii="仿宋_GB2312" w:eastAsia="仿宋_GB2312"/>
          <w:sz w:val="30"/>
          <w:szCs w:val="30"/>
        </w:rPr>
        <w:t>参赛作品一经公布获奖，视为参赛小组全体成员及所属单位同意将其作品文本以及图片的版权独家授予本次大赛主办单位使用。大赛主办单位有权行使作品的出版权及多终端信息网络传播权，有权代表参赛小组及所属单位授权出版；</w:t>
      </w:r>
    </w:p>
    <w:p w14:paraId="21931414">
      <w:pPr>
        <w:spacing w:line="240" w:lineRule="auto"/>
        <w:ind w:firstLine="600" w:firstLineChars="200"/>
        <w:rPr>
          <w:rFonts w:hint="eastAsia" w:ascii="仿宋_GB2312" w:eastAsia="仿宋_GB2312"/>
          <w:sz w:val="30"/>
          <w:szCs w:val="30"/>
        </w:rPr>
      </w:pPr>
      <w:r>
        <w:rPr>
          <w:rFonts w:hint="eastAsia" w:ascii="仿宋_GB2312" w:eastAsia="仿宋_GB2312"/>
          <w:sz w:val="30"/>
          <w:szCs w:val="30"/>
        </w:rPr>
        <w:t>9. 大赛组委会对赛事规则拥有最终解释权。</w:t>
      </w:r>
    </w:p>
    <w:p w14:paraId="2276056E">
      <w:pPr>
        <w:spacing w:line="240" w:lineRule="auto"/>
        <w:rPr>
          <w:rFonts w:hint="eastAsia" w:ascii="黑体" w:hAnsi="黑体" w:eastAsia="黑体"/>
          <w:bCs/>
          <w:sz w:val="30"/>
          <w:szCs w:val="30"/>
        </w:rPr>
      </w:pPr>
      <w:r>
        <w:rPr>
          <w:rFonts w:hint="eastAsia" w:ascii="黑体" w:hAnsi="黑体" w:eastAsia="黑体"/>
          <w:bCs/>
          <w:sz w:val="30"/>
          <w:szCs w:val="30"/>
        </w:rPr>
        <w:t>九、赛程安排及相关工作</w:t>
      </w:r>
    </w:p>
    <w:p w14:paraId="24BB0F59">
      <w:pPr>
        <w:spacing w:line="240" w:lineRule="auto"/>
        <w:ind w:firstLine="600" w:firstLineChars="200"/>
        <w:rPr>
          <w:rFonts w:hint="eastAsia" w:ascii="仿宋_GB2312" w:eastAsia="仿宋_GB2312"/>
          <w:sz w:val="30"/>
          <w:szCs w:val="30"/>
        </w:rPr>
      </w:pPr>
      <w:r>
        <w:rPr>
          <w:rFonts w:hint="eastAsia" w:ascii="仿宋_GB2312" w:eastAsia="仿宋_GB2312"/>
          <w:sz w:val="30"/>
          <w:szCs w:val="30"/>
        </w:rPr>
        <w:t>1. 报名参赛（3月15日-7月25日）</w:t>
      </w:r>
    </w:p>
    <w:p w14:paraId="3748A0A0">
      <w:pPr>
        <w:spacing w:line="240" w:lineRule="auto"/>
        <w:ind w:firstLine="600" w:firstLineChars="200"/>
        <w:rPr>
          <w:rFonts w:hint="eastAsia" w:ascii="仿宋_GB2312" w:eastAsia="仿宋_GB2312"/>
          <w:sz w:val="30"/>
          <w:szCs w:val="30"/>
        </w:rPr>
      </w:pPr>
      <w:r>
        <w:rPr>
          <w:rFonts w:hint="eastAsia" w:ascii="仿宋_GB2312" w:eastAsia="仿宋_GB2312"/>
          <w:sz w:val="30"/>
          <w:szCs w:val="30"/>
        </w:rPr>
        <w:t>参赛小组下载参赛报名表（模板见附件1）和公司确认函（模板见附件2，在模板基础上填写、打印、盖章后扫描成pdf文件；个人参赛无需公司确认函），完成后发送至组委会邮箱，邮件主题：组长姓名+“2026全国适老化设计大赛报名”。组委会确认信息无误后回复报名序号。</w:t>
      </w:r>
    </w:p>
    <w:p w14:paraId="7846E50D">
      <w:pPr>
        <w:spacing w:line="240" w:lineRule="auto"/>
        <w:ind w:firstLine="600" w:firstLineChars="200"/>
        <w:rPr>
          <w:rFonts w:hint="eastAsia" w:ascii="仿宋_GB2312" w:eastAsia="仿宋_GB2312"/>
          <w:sz w:val="30"/>
          <w:szCs w:val="30"/>
        </w:rPr>
      </w:pPr>
      <w:r>
        <w:rPr>
          <w:rFonts w:hint="eastAsia" w:ascii="仿宋_GB2312" w:eastAsia="仿宋_GB2312"/>
          <w:sz w:val="30"/>
          <w:szCs w:val="30"/>
        </w:rPr>
        <w:t>2. 作品提交（3月15日-7月31日24时 北京时间）</w:t>
      </w:r>
    </w:p>
    <w:p w14:paraId="52CE1623">
      <w:pPr>
        <w:spacing w:line="240" w:lineRule="auto"/>
        <w:ind w:firstLine="600" w:firstLineChars="200"/>
        <w:rPr>
          <w:rFonts w:hint="eastAsia" w:ascii="仿宋_GB2312" w:eastAsia="仿宋_GB2312"/>
          <w:sz w:val="30"/>
          <w:szCs w:val="30"/>
        </w:rPr>
      </w:pPr>
      <w:r>
        <w:rPr>
          <w:rFonts w:hint="eastAsia" w:ascii="仿宋_GB2312" w:eastAsia="仿宋_GB2312"/>
          <w:sz w:val="30"/>
          <w:szCs w:val="30"/>
        </w:rPr>
        <w:t>（1）文件命名</w:t>
      </w:r>
    </w:p>
    <w:p w14:paraId="473424A4">
      <w:pPr>
        <w:spacing w:line="240" w:lineRule="auto"/>
        <w:ind w:left="240" w:firstLine="600" w:firstLineChars="200"/>
        <w:rPr>
          <w:rFonts w:hint="eastAsia" w:ascii="仿宋_GB2312" w:eastAsia="仿宋_GB2312"/>
          <w:sz w:val="30"/>
          <w:szCs w:val="30"/>
        </w:rPr>
      </w:pPr>
      <w:r>
        <w:rPr>
          <w:rFonts w:hint="eastAsia" w:ascii="仿宋_GB2312" w:eastAsia="仿宋_GB2312"/>
          <w:sz w:val="30"/>
          <w:szCs w:val="30"/>
        </w:rPr>
        <w:t>在所有文件的文件名最前方添加[报名序号]；同一内容文件有多个时，在文件名最后方添加编号。</w:t>
      </w:r>
    </w:p>
    <w:p w14:paraId="366E7EF2">
      <w:pPr>
        <w:spacing w:line="240" w:lineRule="auto"/>
        <w:ind w:left="240" w:firstLine="600" w:firstLineChars="200"/>
        <w:rPr>
          <w:rFonts w:hint="eastAsia" w:ascii="仿宋_GB2312" w:eastAsia="仿宋_GB2312"/>
          <w:sz w:val="30"/>
          <w:szCs w:val="30"/>
        </w:rPr>
      </w:pPr>
      <w:r>
        <w:rPr>
          <w:rFonts w:hint="eastAsia" w:ascii="仿宋_GB2312" w:eastAsia="仿宋_GB2312"/>
          <w:sz w:val="30"/>
          <w:szCs w:val="30"/>
        </w:rPr>
        <w:t>例：</w:t>
      </w:r>
    </w:p>
    <w:p w14:paraId="4808DBCF">
      <w:pPr>
        <w:spacing w:line="240" w:lineRule="auto"/>
        <w:ind w:left="840"/>
        <w:rPr>
          <w:rFonts w:hint="eastAsia" w:ascii="仿宋_GB2312" w:eastAsia="仿宋_GB2312"/>
          <w:sz w:val="30"/>
          <w:szCs w:val="30"/>
        </w:rPr>
      </w:pPr>
      <w:r>
        <w:rPr>
          <w:rFonts w:hint="eastAsia" w:ascii="仿宋_GB2312" w:hAnsi="Cambria Math" w:eastAsia="仿宋_GB2312" w:cs="Cambria Math"/>
          <w:sz w:val="30"/>
          <w:szCs w:val="30"/>
        </w:rPr>
        <w:t xml:space="preserve">① </w:t>
      </w:r>
      <w:r>
        <w:rPr>
          <w:rFonts w:hint="eastAsia" w:ascii="仿宋_GB2312" w:eastAsia="仿宋_GB2312"/>
          <w:sz w:val="30"/>
          <w:szCs w:val="30"/>
        </w:rPr>
        <w:t>适老建筑与空间设计-项目组/创作组文件命名</w:t>
      </w:r>
    </w:p>
    <w:p w14:paraId="16E5827F">
      <w:pPr>
        <w:pStyle w:val="30"/>
        <w:numPr>
          <w:ilvl w:val="0"/>
          <w:numId w:val="2"/>
        </w:numPr>
        <w:spacing w:line="240" w:lineRule="auto"/>
        <w:contextualSpacing w:val="0"/>
        <w:rPr>
          <w:rFonts w:hint="eastAsia" w:ascii="仿宋_GB2312" w:eastAsia="仿宋_GB2312"/>
          <w:sz w:val="30"/>
          <w:szCs w:val="30"/>
        </w:rPr>
      </w:pPr>
      <w:r>
        <w:rPr>
          <w:rFonts w:hint="eastAsia" w:ascii="仿宋_GB2312" w:eastAsia="仿宋_GB2312"/>
          <w:sz w:val="30"/>
          <w:szCs w:val="30"/>
        </w:rPr>
        <w:t>[报名序号]作品文件</w:t>
      </w:r>
    </w:p>
    <w:p w14:paraId="7DCC03FF">
      <w:pPr>
        <w:pStyle w:val="30"/>
        <w:numPr>
          <w:ilvl w:val="0"/>
          <w:numId w:val="2"/>
        </w:numPr>
        <w:spacing w:line="240" w:lineRule="auto"/>
        <w:contextualSpacing w:val="0"/>
        <w:rPr>
          <w:rFonts w:hint="eastAsia" w:ascii="仿宋_GB2312" w:eastAsia="仿宋_GB2312"/>
          <w:sz w:val="30"/>
          <w:szCs w:val="30"/>
        </w:rPr>
      </w:pPr>
      <w:r>
        <w:rPr>
          <w:rFonts w:hint="eastAsia" w:ascii="仿宋_GB2312" w:eastAsia="仿宋_GB2312"/>
          <w:sz w:val="30"/>
          <w:szCs w:val="30"/>
        </w:rPr>
        <w:t>[报名序号]建成照片</w:t>
      </w:r>
    </w:p>
    <w:p w14:paraId="16C240E1">
      <w:pPr>
        <w:pStyle w:val="30"/>
        <w:numPr>
          <w:ilvl w:val="0"/>
          <w:numId w:val="2"/>
        </w:numPr>
        <w:spacing w:line="240" w:lineRule="auto"/>
        <w:contextualSpacing w:val="0"/>
        <w:rPr>
          <w:rFonts w:hint="eastAsia" w:ascii="仿宋_GB2312" w:eastAsia="仿宋_GB2312"/>
          <w:sz w:val="30"/>
          <w:szCs w:val="30"/>
        </w:rPr>
      </w:pPr>
      <w:r>
        <w:rPr>
          <w:rFonts w:hint="eastAsia" w:ascii="仿宋_GB2312" w:eastAsia="仿宋_GB2312"/>
          <w:sz w:val="30"/>
          <w:szCs w:val="30"/>
        </w:rPr>
        <w:t>[报名序号]图纸01、[报名序号]图纸02</w:t>
      </w:r>
    </w:p>
    <w:p w14:paraId="353FB94D">
      <w:pPr>
        <w:pStyle w:val="30"/>
        <w:numPr>
          <w:ilvl w:val="0"/>
          <w:numId w:val="2"/>
        </w:numPr>
        <w:spacing w:line="240" w:lineRule="auto"/>
        <w:contextualSpacing w:val="0"/>
        <w:rPr>
          <w:rFonts w:hint="eastAsia" w:ascii="仿宋_GB2312" w:eastAsia="仿宋_GB2312"/>
          <w:sz w:val="30"/>
          <w:szCs w:val="30"/>
        </w:rPr>
      </w:pPr>
      <w:r>
        <w:rPr>
          <w:rFonts w:hint="eastAsia" w:ascii="仿宋_GB2312" w:eastAsia="仿宋_GB2312"/>
          <w:sz w:val="30"/>
          <w:szCs w:val="30"/>
        </w:rPr>
        <w:t>[报名序号]作者信息回执表</w:t>
      </w:r>
    </w:p>
    <w:p w14:paraId="68B49656">
      <w:pPr>
        <w:pStyle w:val="30"/>
        <w:numPr>
          <w:ilvl w:val="0"/>
          <w:numId w:val="2"/>
        </w:numPr>
        <w:spacing w:line="240" w:lineRule="auto"/>
        <w:contextualSpacing w:val="0"/>
        <w:rPr>
          <w:rFonts w:hint="eastAsia" w:ascii="仿宋_GB2312" w:eastAsia="仿宋_GB2312"/>
          <w:sz w:val="30"/>
          <w:szCs w:val="30"/>
        </w:rPr>
      </w:pPr>
      <w:r>
        <w:rPr>
          <w:rFonts w:hint="eastAsia" w:ascii="仿宋_GB2312" w:eastAsia="仿宋_GB2312"/>
          <w:sz w:val="30"/>
          <w:szCs w:val="30"/>
        </w:rPr>
        <w:t>[报名序号]作品原创声明</w:t>
      </w:r>
    </w:p>
    <w:p w14:paraId="72F85980">
      <w:pPr>
        <w:spacing w:line="240" w:lineRule="auto"/>
        <w:ind w:left="240" w:firstLine="600" w:firstLineChars="200"/>
        <w:rPr>
          <w:rFonts w:hint="eastAsia" w:ascii="仿宋_GB2312" w:eastAsia="仿宋_GB2312"/>
          <w:sz w:val="30"/>
          <w:szCs w:val="30"/>
        </w:rPr>
      </w:pPr>
      <w:r>
        <w:rPr>
          <w:rFonts w:hint="eastAsia" w:ascii="仿宋_GB2312" w:hAnsi="微软雅黑" w:eastAsia="仿宋_GB2312" w:cs="微软雅黑"/>
          <w:sz w:val="30"/>
          <w:szCs w:val="30"/>
        </w:rPr>
        <w:t xml:space="preserve">② </w:t>
      </w:r>
      <w:r>
        <w:rPr>
          <w:rFonts w:hint="eastAsia" w:ascii="仿宋_GB2312" w:eastAsia="仿宋_GB2312"/>
          <w:sz w:val="30"/>
          <w:szCs w:val="30"/>
        </w:rPr>
        <w:t>适老产品设计-实物组/概念组文件命名</w:t>
      </w:r>
    </w:p>
    <w:p w14:paraId="3C8E71CC">
      <w:pPr>
        <w:pStyle w:val="30"/>
        <w:numPr>
          <w:ilvl w:val="0"/>
          <w:numId w:val="3"/>
        </w:numPr>
        <w:spacing w:line="240" w:lineRule="auto"/>
        <w:contextualSpacing w:val="0"/>
        <w:rPr>
          <w:rFonts w:hint="eastAsia" w:ascii="仿宋_GB2312" w:eastAsia="仿宋_GB2312"/>
          <w:sz w:val="30"/>
          <w:szCs w:val="30"/>
        </w:rPr>
      </w:pPr>
      <w:r>
        <w:rPr>
          <w:rFonts w:hint="eastAsia" w:ascii="仿宋_GB2312" w:eastAsia="仿宋_GB2312"/>
          <w:sz w:val="30"/>
          <w:szCs w:val="30"/>
        </w:rPr>
        <w:t>[报名序号]作品信息</w:t>
      </w:r>
    </w:p>
    <w:p w14:paraId="3FB060F9">
      <w:pPr>
        <w:pStyle w:val="30"/>
        <w:numPr>
          <w:ilvl w:val="0"/>
          <w:numId w:val="3"/>
        </w:numPr>
        <w:spacing w:line="240" w:lineRule="auto"/>
        <w:contextualSpacing w:val="0"/>
        <w:rPr>
          <w:rFonts w:hint="eastAsia" w:ascii="仿宋_GB2312" w:eastAsia="仿宋_GB2312"/>
          <w:sz w:val="30"/>
          <w:szCs w:val="30"/>
        </w:rPr>
      </w:pPr>
      <w:r>
        <w:rPr>
          <w:rFonts w:hint="eastAsia" w:ascii="仿宋_GB2312" w:eastAsia="仿宋_GB2312"/>
          <w:sz w:val="30"/>
          <w:szCs w:val="30"/>
        </w:rPr>
        <w:t>[报名序号]产品图片</w:t>
      </w:r>
    </w:p>
    <w:p w14:paraId="6C84FD55">
      <w:pPr>
        <w:pStyle w:val="30"/>
        <w:numPr>
          <w:ilvl w:val="0"/>
          <w:numId w:val="3"/>
        </w:numPr>
        <w:spacing w:line="240" w:lineRule="auto"/>
        <w:contextualSpacing w:val="0"/>
        <w:rPr>
          <w:rFonts w:hint="eastAsia" w:ascii="仿宋_GB2312" w:eastAsia="仿宋_GB2312"/>
          <w:sz w:val="30"/>
          <w:szCs w:val="30"/>
        </w:rPr>
      </w:pPr>
      <w:r>
        <w:rPr>
          <w:rFonts w:hint="eastAsia" w:ascii="仿宋_GB2312" w:eastAsia="仿宋_GB2312"/>
          <w:sz w:val="30"/>
          <w:szCs w:val="30"/>
        </w:rPr>
        <w:t>[报名序号]产品相关材料</w:t>
      </w:r>
    </w:p>
    <w:p w14:paraId="44F78DA8">
      <w:pPr>
        <w:pStyle w:val="30"/>
        <w:numPr>
          <w:ilvl w:val="0"/>
          <w:numId w:val="3"/>
        </w:numPr>
        <w:spacing w:line="240" w:lineRule="auto"/>
        <w:contextualSpacing w:val="0"/>
        <w:rPr>
          <w:rFonts w:hint="eastAsia" w:ascii="仿宋_GB2312" w:eastAsia="仿宋_GB2312"/>
          <w:sz w:val="30"/>
          <w:szCs w:val="30"/>
        </w:rPr>
      </w:pPr>
      <w:r>
        <w:rPr>
          <w:rFonts w:hint="eastAsia" w:ascii="仿宋_GB2312" w:eastAsia="仿宋_GB2312"/>
          <w:sz w:val="30"/>
          <w:szCs w:val="30"/>
        </w:rPr>
        <w:t>[报名序号]产品视频</w:t>
      </w:r>
    </w:p>
    <w:p w14:paraId="68022F89">
      <w:pPr>
        <w:pStyle w:val="30"/>
        <w:numPr>
          <w:ilvl w:val="0"/>
          <w:numId w:val="3"/>
        </w:numPr>
        <w:spacing w:line="240" w:lineRule="auto"/>
        <w:contextualSpacing w:val="0"/>
        <w:rPr>
          <w:rFonts w:hint="eastAsia" w:ascii="仿宋_GB2312" w:eastAsia="仿宋_GB2312"/>
          <w:sz w:val="30"/>
          <w:szCs w:val="30"/>
        </w:rPr>
      </w:pPr>
      <w:r>
        <w:rPr>
          <w:rFonts w:hint="eastAsia" w:ascii="仿宋_GB2312" w:eastAsia="仿宋_GB2312"/>
          <w:sz w:val="30"/>
          <w:szCs w:val="30"/>
        </w:rPr>
        <w:t>[报名序号]作者信息回执表</w:t>
      </w:r>
    </w:p>
    <w:p w14:paraId="36E67BE1">
      <w:pPr>
        <w:pStyle w:val="30"/>
        <w:numPr>
          <w:ilvl w:val="0"/>
          <w:numId w:val="3"/>
        </w:numPr>
        <w:spacing w:line="240" w:lineRule="auto"/>
        <w:contextualSpacing w:val="0"/>
        <w:rPr>
          <w:rFonts w:hint="eastAsia" w:ascii="仿宋_GB2312" w:eastAsia="仿宋_GB2312"/>
          <w:sz w:val="30"/>
          <w:szCs w:val="30"/>
        </w:rPr>
      </w:pPr>
      <w:r>
        <w:rPr>
          <w:rFonts w:hint="eastAsia" w:ascii="仿宋_GB2312" w:eastAsia="仿宋_GB2312"/>
          <w:sz w:val="30"/>
          <w:szCs w:val="30"/>
        </w:rPr>
        <w:t>[报名序号]作品原创声明</w:t>
      </w:r>
    </w:p>
    <w:p w14:paraId="432B29CD">
      <w:pPr>
        <w:spacing w:line="240" w:lineRule="auto"/>
        <w:ind w:left="240" w:firstLine="600" w:firstLineChars="200"/>
        <w:rPr>
          <w:rFonts w:hint="eastAsia" w:ascii="仿宋_GB2312" w:eastAsia="仿宋_GB2312"/>
          <w:sz w:val="30"/>
          <w:szCs w:val="30"/>
        </w:rPr>
      </w:pPr>
      <w:r>
        <w:rPr>
          <w:rFonts w:hint="eastAsia" w:ascii="仿宋_GB2312" w:eastAsia="仿宋_GB2312"/>
          <w:sz w:val="30"/>
          <w:szCs w:val="30"/>
        </w:rPr>
        <w:t>全部文件使用zip格式压缩为1份文档，命名为：[报名序号]+组长姓名+提交日期（例：20260615）。</w:t>
      </w:r>
    </w:p>
    <w:p w14:paraId="69EF66C0">
      <w:pPr>
        <w:spacing w:line="240" w:lineRule="auto"/>
        <w:ind w:firstLine="600" w:firstLineChars="200"/>
        <w:rPr>
          <w:rFonts w:hint="eastAsia" w:ascii="仿宋_GB2312" w:eastAsia="仿宋_GB2312"/>
          <w:sz w:val="30"/>
          <w:szCs w:val="30"/>
        </w:rPr>
      </w:pPr>
      <w:r>
        <w:rPr>
          <w:rFonts w:hint="eastAsia" w:ascii="仿宋_GB2312" w:eastAsia="仿宋_GB2312"/>
          <w:sz w:val="30"/>
          <w:szCs w:val="30"/>
        </w:rPr>
        <w:t>（2）作品提交</w:t>
      </w:r>
    </w:p>
    <w:p w14:paraId="2045C651">
      <w:pPr>
        <w:spacing w:line="240" w:lineRule="auto"/>
        <w:ind w:left="420" w:firstLine="420" w:firstLineChars="140"/>
        <w:rPr>
          <w:rFonts w:hint="eastAsia" w:ascii="仿宋_GB2312" w:eastAsia="仿宋_GB2312"/>
          <w:sz w:val="30"/>
          <w:szCs w:val="30"/>
        </w:rPr>
      </w:pPr>
      <w:r>
        <w:rPr>
          <w:rFonts w:hint="eastAsia" w:ascii="仿宋_GB2312" w:eastAsia="仿宋_GB2312"/>
          <w:sz w:val="30"/>
          <w:szCs w:val="30"/>
        </w:rPr>
        <w:t>- 将压缩文档发送至组委会邮箱，邮件主题：[报名序号]+组长姓名+提交日期（例：20260615）</w:t>
      </w:r>
    </w:p>
    <w:p w14:paraId="2FD5E0DA">
      <w:pPr>
        <w:spacing w:line="240" w:lineRule="auto"/>
        <w:ind w:left="420" w:firstLine="420" w:firstLineChars="140"/>
        <w:rPr>
          <w:rFonts w:hint="eastAsia" w:ascii="仿宋_GB2312" w:eastAsia="仿宋_GB2312"/>
          <w:sz w:val="30"/>
          <w:szCs w:val="30"/>
        </w:rPr>
      </w:pPr>
      <w:r>
        <w:rPr>
          <w:rFonts w:hint="eastAsia" w:ascii="仿宋_GB2312" w:eastAsia="仿宋_GB2312"/>
          <w:sz w:val="30"/>
          <w:szCs w:val="30"/>
        </w:rPr>
        <w:t>- 在截止时间之前可以更新作品，以提交的最终版本为准。</w:t>
      </w:r>
    </w:p>
    <w:p w14:paraId="3B1FD35A">
      <w:pPr>
        <w:spacing w:line="240" w:lineRule="auto"/>
        <w:ind w:firstLine="600" w:firstLineChars="200"/>
        <w:rPr>
          <w:rFonts w:hint="eastAsia" w:ascii="仿宋_GB2312" w:eastAsia="仿宋_GB2312"/>
          <w:sz w:val="30"/>
          <w:szCs w:val="30"/>
        </w:rPr>
      </w:pPr>
      <w:r>
        <w:rPr>
          <w:rFonts w:hint="eastAsia" w:ascii="仿宋_GB2312" w:eastAsia="仿宋_GB2312"/>
          <w:sz w:val="30"/>
          <w:szCs w:val="30"/>
        </w:rPr>
        <w:t>3. 专家评审（8月）：专家对</w:t>
      </w:r>
      <w:r>
        <w:rPr>
          <w:rFonts w:hint="eastAsia" w:ascii="仿宋_GB2312" w:eastAsia="仿宋_GB2312" w:cs="微软雅黑" w:hAnsiTheme="minorEastAsia"/>
          <w:sz w:val="30"/>
          <w:szCs w:val="30"/>
        </w:rPr>
        <w:t>符合要求</w:t>
      </w:r>
      <w:r>
        <w:rPr>
          <w:rFonts w:hint="eastAsia" w:ascii="仿宋_GB2312" w:eastAsia="仿宋_GB2312"/>
          <w:sz w:val="30"/>
          <w:szCs w:val="30"/>
        </w:rPr>
        <w:t>的参赛作品进行评审。</w:t>
      </w:r>
    </w:p>
    <w:p w14:paraId="4EFBFA76">
      <w:pPr>
        <w:spacing w:line="240" w:lineRule="auto"/>
        <w:ind w:firstLine="600" w:firstLineChars="200"/>
        <w:rPr>
          <w:rFonts w:hint="eastAsia" w:ascii="仿宋_GB2312" w:eastAsia="仿宋_GB2312"/>
          <w:sz w:val="30"/>
          <w:szCs w:val="30"/>
        </w:rPr>
      </w:pPr>
      <w:r>
        <w:rPr>
          <w:rFonts w:hint="eastAsia" w:ascii="仿宋_GB2312" w:eastAsia="仿宋_GB2312"/>
          <w:sz w:val="30"/>
          <w:szCs w:val="30"/>
        </w:rPr>
        <w:t>4. 结果公示（9月）：在主办方官方网站或微信公众号。</w:t>
      </w:r>
      <w:bookmarkStart w:id="1" w:name="_GoBack"/>
      <w:bookmarkEnd w:id="1"/>
    </w:p>
    <w:p w14:paraId="33C467BF">
      <w:pPr>
        <w:spacing w:line="240" w:lineRule="auto"/>
        <w:ind w:firstLine="600" w:firstLineChars="200"/>
        <w:rPr>
          <w:rFonts w:hint="eastAsia" w:ascii="仿宋_GB2312" w:eastAsia="仿宋_GB2312"/>
          <w:sz w:val="30"/>
          <w:szCs w:val="30"/>
        </w:rPr>
      </w:pPr>
      <w:r>
        <w:rPr>
          <w:rFonts w:hint="eastAsia" w:ascii="仿宋_GB2312" w:eastAsia="仿宋_GB2312"/>
          <w:sz w:val="30"/>
          <w:szCs w:val="30"/>
        </w:rPr>
        <w:t>5. 颁奖仪式（10月）：现场展示部分获奖作品并颁奖。</w:t>
      </w:r>
    </w:p>
    <w:p w14:paraId="10CCCCED">
      <w:pPr>
        <w:spacing w:line="240" w:lineRule="auto"/>
        <w:rPr>
          <w:rFonts w:hint="eastAsia" w:ascii="黑体" w:hAnsi="黑体" w:eastAsia="黑体"/>
          <w:bCs/>
          <w:sz w:val="30"/>
          <w:szCs w:val="30"/>
        </w:rPr>
      </w:pPr>
      <w:r>
        <w:rPr>
          <w:rFonts w:hint="eastAsia" w:ascii="黑体" w:hAnsi="黑体" w:eastAsia="黑体"/>
          <w:bCs/>
          <w:sz w:val="30"/>
          <w:szCs w:val="30"/>
        </w:rPr>
        <w:t>十、组委会邮箱及附件链接</w:t>
      </w:r>
    </w:p>
    <w:p w14:paraId="1BDE5EF7">
      <w:pPr>
        <w:spacing w:line="240" w:lineRule="auto"/>
        <w:ind w:firstLine="600" w:firstLineChars="200"/>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1. 组委会邮箱：slhsjds@qq.com</w:t>
      </w:r>
    </w:p>
    <w:p w14:paraId="3CEDEC6B">
      <w:pPr>
        <w:spacing w:line="240" w:lineRule="auto"/>
        <w:ind w:firstLine="600" w:firstLineChars="200"/>
        <w:rPr>
          <w:rFonts w:hint="eastAsia"/>
        </w:rPr>
      </w:pPr>
      <w:r>
        <w:rPr>
          <w:rFonts w:hint="eastAsia" w:ascii="仿宋_GB2312" w:eastAsia="仿宋_GB2312"/>
          <w:sz w:val="30"/>
          <w:szCs w:val="30"/>
        </w:rPr>
        <w:t>2. 附件下载链接:</w:t>
      </w:r>
      <w:r>
        <w:t xml:space="preserve"> </w:t>
      </w:r>
    </w:p>
    <w:p w14:paraId="0E9391AD">
      <w:pPr>
        <w:spacing w:line="240" w:lineRule="auto"/>
        <w:ind w:left="1080" w:firstLine="168" w:firstLineChars="60"/>
        <w:rPr>
          <w:rFonts w:hint="eastAsia" w:ascii="仿宋_GB2312" w:eastAsia="仿宋_GB2312"/>
          <w:sz w:val="28"/>
          <w:szCs w:val="28"/>
        </w:rPr>
      </w:pPr>
      <w:r>
        <w:rPr>
          <w:rFonts w:hint="eastAsia" w:ascii="仿宋_GB2312" w:eastAsia="仿宋_GB2312"/>
          <w:sz w:val="28"/>
          <w:szCs w:val="28"/>
        </w:rPr>
        <w:t>https://pan.baidu.com/s/1KTtR79NW3tfHPb3DRluR9w</w:t>
      </w:r>
    </w:p>
    <w:p w14:paraId="4E48544B">
      <w:pPr>
        <w:spacing w:line="240" w:lineRule="auto"/>
        <w:ind w:left="1080" w:firstLine="168" w:firstLineChars="60"/>
        <w:rPr>
          <w:rFonts w:hint="eastAsia" w:ascii="仿宋_GB2312" w:eastAsia="仿宋_GB2312"/>
          <w:sz w:val="28"/>
          <w:szCs w:val="28"/>
        </w:rPr>
      </w:pPr>
      <w:r>
        <w:rPr>
          <w:rFonts w:hint="eastAsia" w:ascii="仿宋_GB2312" w:eastAsia="仿宋_GB2312"/>
          <w:sz w:val="28"/>
          <w:szCs w:val="28"/>
        </w:rPr>
        <w:t>提取码:0312</w:t>
      </w:r>
    </w:p>
    <w:p w14:paraId="2C21B914">
      <w:pPr>
        <w:spacing w:line="240" w:lineRule="auto"/>
        <w:rPr>
          <w:rFonts w:hint="eastAsia" w:ascii="仿宋_GB2312" w:eastAsia="仿宋_GB2312"/>
          <w:sz w:val="30"/>
          <w:szCs w:val="30"/>
        </w:rPr>
      </w:pPr>
    </w:p>
    <w:p w14:paraId="24C611C7">
      <w:pPr>
        <w:spacing w:line="240" w:lineRule="auto"/>
        <w:jc w:val="right"/>
        <w:rPr>
          <w:rFonts w:hint="eastAsia" w:ascii="仿宋_GB2312" w:eastAsia="仿宋_GB2312"/>
          <w:sz w:val="30"/>
          <w:szCs w:val="30"/>
        </w:rPr>
      </w:pPr>
      <w:r>
        <w:rPr>
          <w:rFonts w:hint="eastAsia" w:ascii="仿宋_GB2312" w:eastAsia="仿宋_GB2312"/>
          <w:sz w:val="30"/>
          <w:szCs w:val="30"/>
        </w:rPr>
        <w:t>2026第三届全国适老化设计大赛组委会</w:t>
      </w:r>
    </w:p>
    <w:p w14:paraId="6C5C16CD">
      <w:pPr>
        <w:spacing w:line="240" w:lineRule="auto"/>
        <w:jc w:val="right"/>
        <w:rPr>
          <w:rFonts w:hint="eastAsia" w:ascii="仿宋_GB2312" w:eastAsia="仿宋_GB2312"/>
          <w:sz w:val="30"/>
          <w:szCs w:val="30"/>
        </w:rPr>
      </w:pPr>
      <w:r>
        <w:rPr>
          <w:rFonts w:hint="eastAsia" w:ascii="仿宋_GB2312" w:eastAsia="仿宋_GB2312"/>
          <w:sz w:val="30"/>
          <w:szCs w:val="30"/>
        </w:rPr>
        <w:t>2026年3月12日</w:t>
      </w:r>
    </w:p>
    <w:p w14:paraId="62800930">
      <w:pPr>
        <w:spacing w:line="240" w:lineRule="auto"/>
        <w:rPr>
          <w:rFonts w:hint="eastAsia"/>
        </w:rPr>
      </w:pP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Cambria Math">
    <w:panose1 w:val="02040503050406030204"/>
    <w:charset w:val="00"/>
    <w:family w:val="roman"/>
    <w:pitch w:val="default"/>
    <w:sig w:usb0="E00006FF" w:usb1="420024FF" w:usb2="02000000" w:usb3="00000000" w:csb0="2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8060E97"/>
    <w:multiLevelType w:val="multilevel"/>
    <w:tmpl w:val="08060E97"/>
    <w:lvl w:ilvl="0" w:tentative="0">
      <w:start w:val="1"/>
      <w:numFmt w:val="bullet"/>
      <w:lvlText w:val=""/>
      <w:lvlJc w:val="left"/>
      <w:pPr>
        <w:ind w:left="1460" w:hanging="440"/>
      </w:pPr>
      <w:rPr>
        <w:rFonts w:hint="default" w:ascii="Wingdings" w:hAnsi="Wingdings"/>
      </w:rPr>
    </w:lvl>
    <w:lvl w:ilvl="1" w:tentative="0">
      <w:start w:val="1"/>
      <w:numFmt w:val="bullet"/>
      <w:lvlText w:val=""/>
      <w:lvlJc w:val="left"/>
      <w:pPr>
        <w:ind w:left="1900" w:hanging="440"/>
      </w:pPr>
      <w:rPr>
        <w:rFonts w:hint="default" w:ascii="Wingdings" w:hAnsi="Wingdings"/>
      </w:rPr>
    </w:lvl>
    <w:lvl w:ilvl="2" w:tentative="0">
      <w:start w:val="1"/>
      <w:numFmt w:val="bullet"/>
      <w:lvlText w:val=""/>
      <w:lvlJc w:val="left"/>
      <w:pPr>
        <w:ind w:left="2340" w:hanging="440"/>
      </w:pPr>
      <w:rPr>
        <w:rFonts w:hint="default" w:ascii="Wingdings" w:hAnsi="Wingdings"/>
      </w:rPr>
    </w:lvl>
    <w:lvl w:ilvl="3" w:tentative="0">
      <w:start w:val="1"/>
      <w:numFmt w:val="bullet"/>
      <w:lvlText w:val=""/>
      <w:lvlJc w:val="left"/>
      <w:pPr>
        <w:ind w:left="2780" w:hanging="440"/>
      </w:pPr>
      <w:rPr>
        <w:rFonts w:hint="default" w:ascii="Wingdings" w:hAnsi="Wingdings"/>
      </w:rPr>
    </w:lvl>
    <w:lvl w:ilvl="4" w:tentative="0">
      <w:start w:val="1"/>
      <w:numFmt w:val="bullet"/>
      <w:lvlText w:val=""/>
      <w:lvlJc w:val="left"/>
      <w:pPr>
        <w:ind w:left="3220" w:hanging="440"/>
      </w:pPr>
      <w:rPr>
        <w:rFonts w:hint="default" w:ascii="Wingdings" w:hAnsi="Wingdings"/>
      </w:rPr>
    </w:lvl>
    <w:lvl w:ilvl="5" w:tentative="0">
      <w:start w:val="1"/>
      <w:numFmt w:val="bullet"/>
      <w:lvlText w:val=""/>
      <w:lvlJc w:val="left"/>
      <w:pPr>
        <w:ind w:left="3660" w:hanging="440"/>
      </w:pPr>
      <w:rPr>
        <w:rFonts w:hint="default" w:ascii="Wingdings" w:hAnsi="Wingdings"/>
      </w:rPr>
    </w:lvl>
    <w:lvl w:ilvl="6" w:tentative="0">
      <w:start w:val="1"/>
      <w:numFmt w:val="bullet"/>
      <w:lvlText w:val=""/>
      <w:lvlJc w:val="left"/>
      <w:pPr>
        <w:ind w:left="4100" w:hanging="440"/>
      </w:pPr>
      <w:rPr>
        <w:rFonts w:hint="default" w:ascii="Wingdings" w:hAnsi="Wingdings"/>
      </w:rPr>
    </w:lvl>
    <w:lvl w:ilvl="7" w:tentative="0">
      <w:start w:val="1"/>
      <w:numFmt w:val="bullet"/>
      <w:lvlText w:val=""/>
      <w:lvlJc w:val="left"/>
      <w:pPr>
        <w:ind w:left="4540" w:hanging="440"/>
      </w:pPr>
      <w:rPr>
        <w:rFonts w:hint="default" w:ascii="Wingdings" w:hAnsi="Wingdings"/>
      </w:rPr>
    </w:lvl>
    <w:lvl w:ilvl="8" w:tentative="0">
      <w:start w:val="1"/>
      <w:numFmt w:val="bullet"/>
      <w:lvlText w:val=""/>
      <w:lvlJc w:val="left"/>
      <w:pPr>
        <w:ind w:left="4980" w:hanging="440"/>
      </w:pPr>
      <w:rPr>
        <w:rFonts w:hint="default" w:ascii="Wingdings" w:hAnsi="Wingdings"/>
      </w:rPr>
    </w:lvl>
  </w:abstractNum>
  <w:abstractNum w:abstractNumId="1">
    <w:nsid w:val="218C3BEB"/>
    <w:multiLevelType w:val="multilevel"/>
    <w:tmpl w:val="218C3BEB"/>
    <w:lvl w:ilvl="0" w:tentative="0">
      <w:start w:val="0"/>
      <w:numFmt w:val="bullet"/>
      <w:lvlText w:val="-"/>
      <w:lvlJc w:val="left"/>
      <w:pPr>
        <w:ind w:left="1280" w:hanging="440"/>
      </w:pPr>
      <w:rPr>
        <w:rFonts w:hint="eastAsia" w:ascii="黑体" w:hAnsi="黑体" w:eastAsia="黑体" w:cstheme="minorBidi"/>
      </w:rPr>
    </w:lvl>
    <w:lvl w:ilvl="1" w:tentative="0">
      <w:start w:val="1"/>
      <w:numFmt w:val="bullet"/>
      <w:lvlText w:val=""/>
      <w:lvlJc w:val="left"/>
      <w:pPr>
        <w:ind w:left="1720" w:hanging="440"/>
      </w:pPr>
      <w:rPr>
        <w:rFonts w:hint="default" w:ascii="Wingdings" w:hAnsi="Wingdings"/>
      </w:rPr>
    </w:lvl>
    <w:lvl w:ilvl="2" w:tentative="0">
      <w:start w:val="1"/>
      <w:numFmt w:val="bullet"/>
      <w:lvlText w:val=""/>
      <w:lvlJc w:val="left"/>
      <w:pPr>
        <w:ind w:left="2160" w:hanging="440"/>
      </w:pPr>
      <w:rPr>
        <w:rFonts w:hint="default" w:ascii="Wingdings" w:hAnsi="Wingdings"/>
      </w:rPr>
    </w:lvl>
    <w:lvl w:ilvl="3" w:tentative="0">
      <w:start w:val="1"/>
      <w:numFmt w:val="bullet"/>
      <w:lvlText w:val=""/>
      <w:lvlJc w:val="left"/>
      <w:pPr>
        <w:ind w:left="2600" w:hanging="440"/>
      </w:pPr>
      <w:rPr>
        <w:rFonts w:hint="default" w:ascii="Wingdings" w:hAnsi="Wingdings"/>
      </w:rPr>
    </w:lvl>
    <w:lvl w:ilvl="4" w:tentative="0">
      <w:start w:val="1"/>
      <w:numFmt w:val="bullet"/>
      <w:lvlText w:val=""/>
      <w:lvlJc w:val="left"/>
      <w:pPr>
        <w:ind w:left="3040" w:hanging="440"/>
      </w:pPr>
      <w:rPr>
        <w:rFonts w:hint="default" w:ascii="Wingdings" w:hAnsi="Wingdings"/>
      </w:rPr>
    </w:lvl>
    <w:lvl w:ilvl="5" w:tentative="0">
      <w:start w:val="1"/>
      <w:numFmt w:val="bullet"/>
      <w:lvlText w:val=""/>
      <w:lvlJc w:val="left"/>
      <w:pPr>
        <w:ind w:left="3480" w:hanging="440"/>
      </w:pPr>
      <w:rPr>
        <w:rFonts w:hint="default" w:ascii="Wingdings" w:hAnsi="Wingdings"/>
      </w:rPr>
    </w:lvl>
    <w:lvl w:ilvl="6" w:tentative="0">
      <w:start w:val="1"/>
      <w:numFmt w:val="bullet"/>
      <w:lvlText w:val=""/>
      <w:lvlJc w:val="left"/>
      <w:pPr>
        <w:ind w:left="3920" w:hanging="440"/>
      </w:pPr>
      <w:rPr>
        <w:rFonts w:hint="default" w:ascii="Wingdings" w:hAnsi="Wingdings"/>
      </w:rPr>
    </w:lvl>
    <w:lvl w:ilvl="7" w:tentative="0">
      <w:start w:val="1"/>
      <w:numFmt w:val="bullet"/>
      <w:lvlText w:val=""/>
      <w:lvlJc w:val="left"/>
      <w:pPr>
        <w:ind w:left="4360" w:hanging="440"/>
      </w:pPr>
      <w:rPr>
        <w:rFonts w:hint="default" w:ascii="Wingdings" w:hAnsi="Wingdings"/>
      </w:rPr>
    </w:lvl>
    <w:lvl w:ilvl="8" w:tentative="0">
      <w:start w:val="1"/>
      <w:numFmt w:val="bullet"/>
      <w:lvlText w:val=""/>
      <w:lvlJc w:val="left"/>
      <w:pPr>
        <w:ind w:left="4800" w:hanging="440"/>
      </w:pPr>
      <w:rPr>
        <w:rFonts w:hint="default" w:ascii="Wingdings" w:hAnsi="Wingdings"/>
      </w:rPr>
    </w:lvl>
  </w:abstractNum>
  <w:abstractNum w:abstractNumId="2">
    <w:nsid w:val="3D8C6012"/>
    <w:multiLevelType w:val="multilevel"/>
    <w:tmpl w:val="3D8C6012"/>
    <w:lvl w:ilvl="0" w:tentative="0">
      <w:start w:val="0"/>
      <w:numFmt w:val="bullet"/>
      <w:lvlText w:val="-"/>
      <w:lvlJc w:val="left"/>
      <w:pPr>
        <w:ind w:left="1280" w:hanging="440"/>
      </w:pPr>
      <w:rPr>
        <w:rFonts w:hint="eastAsia" w:ascii="黑体" w:hAnsi="黑体" w:eastAsia="黑体" w:cstheme="minorBidi"/>
      </w:rPr>
    </w:lvl>
    <w:lvl w:ilvl="1" w:tentative="0">
      <w:start w:val="1"/>
      <w:numFmt w:val="bullet"/>
      <w:lvlText w:val=""/>
      <w:lvlJc w:val="left"/>
      <w:pPr>
        <w:ind w:left="1720" w:hanging="440"/>
      </w:pPr>
      <w:rPr>
        <w:rFonts w:hint="default" w:ascii="Wingdings" w:hAnsi="Wingdings"/>
      </w:rPr>
    </w:lvl>
    <w:lvl w:ilvl="2" w:tentative="0">
      <w:start w:val="1"/>
      <w:numFmt w:val="bullet"/>
      <w:lvlText w:val=""/>
      <w:lvlJc w:val="left"/>
      <w:pPr>
        <w:ind w:left="2160" w:hanging="440"/>
      </w:pPr>
      <w:rPr>
        <w:rFonts w:hint="default" w:ascii="Wingdings" w:hAnsi="Wingdings"/>
      </w:rPr>
    </w:lvl>
    <w:lvl w:ilvl="3" w:tentative="0">
      <w:start w:val="1"/>
      <w:numFmt w:val="bullet"/>
      <w:lvlText w:val=""/>
      <w:lvlJc w:val="left"/>
      <w:pPr>
        <w:ind w:left="2600" w:hanging="440"/>
      </w:pPr>
      <w:rPr>
        <w:rFonts w:hint="default" w:ascii="Wingdings" w:hAnsi="Wingdings"/>
      </w:rPr>
    </w:lvl>
    <w:lvl w:ilvl="4" w:tentative="0">
      <w:start w:val="1"/>
      <w:numFmt w:val="bullet"/>
      <w:lvlText w:val=""/>
      <w:lvlJc w:val="left"/>
      <w:pPr>
        <w:ind w:left="3040" w:hanging="440"/>
      </w:pPr>
      <w:rPr>
        <w:rFonts w:hint="default" w:ascii="Wingdings" w:hAnsi="Wingdings"/>
      </w:rPr>
    </w:lvl>
    <w:lvl w:ilvl="5" w:tentative="0">
      <w:start w:val="1"/>
      <w:numFmt w:val="bullet"/>
      <w:lvlText w:val=""/>
      <w:lvlJc w:val="left"/>
      <w:pPr>
        <w:ind w:left="3480" w:hanging="440"/>
      </w:pPr>
      <w:rPr>
        <w:rFonts w:hint="default" w:ascii="Wingdings" w:hAnsi="Wingdings"/>
      </w:rPr>
    </w:lvl>
    <w:lvl w:ilvl="6" w:tentative="0">
      <w:start w:val="1"/>
      <w:numFmt w:val="bullet"/>
      <w:lvlText w:val=""/>
      <w:lvlJc w:val="left"/>
      <w:pPr>
        <w:ind w:left="3920" w:hanging="440"/>
      </w:pPr>
      <w:rPr>
        <w:rFonts w:hint="default" w:ascii="Wingdings" w:hAnsi="Wingdings"/>
      </w:rPr>
    </w:lvl>
    <w:lvl w:ilvl="7" w:tentative="0">
      <w:start w:val="1"/>
      <w:numFmt w:val="bullet"/>
      <w:lvlText w:val=""/>
      <w:lvlJc w:val="left"/>
      <w:pPr>
        <w:ind w:left="4360" w:hanging="440"/>
      </w:pPr>
      <w:rPr>
        <w:rFonts w:hint="default" w:ascii="Wingdings" w:hAnsi="Wingdings"/>
      </w:rPr>
    </w:lvl>
    <w:lvl w:ilvl="8" w:tentative="0">
      <w:start w:val="1"/>
      <w:numFmt w:val="bullet"/>
      <w:lvlText w:val=""/>
      <w:lvlJc w:val="left"/>
      <w:pPr>
        <w:ind w:left="4800" w:hanging="440"/>
      </w:pPr>
      <w:rPr>
        <w:rFonts w:hint="default" w:ascii="Wingdings" w:hAnsi="Wingdings"/>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3629"/>
    <w:rsid w:val="00077146"/>
    <w:rsid w:val="00183B93"/>
    <w:rsid w:val="003A5226"/>
    <w:rsid w:val="003E47F5"/>
    <w:rsid w:val="003F560A"/>
    <w:rsid w:val="004E5696"/>
    <w:rsid w:val="00537606"/>
    <w:rsid w:val="00615A54"/>
    <w:rsid w:val="00623DB9"/>
    <w:rsid w:val="00806C86"/>
    <w:rsid w:val="0087660A"/>
    <w:rsid w:val="008F70F5"/>
    <w:rsid w:val="00960416"/>
    <w:rsid w:val="00C53629"/>
    <w:rsid w:val="00C70FB2"/>
    <w:rsid w:val="00D70DED"/>
    <w:rsid w:val="00EC01EA"/>
    <w:rsid w:val="38514E3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0" w:line="240" w:lineRule="auto"/>
      <w:jc w:val="both"/>
    </w:pPr>
    <w:rPr>
      <w:rFonts w:asciiTheme="minorHAnsi" w:hAnsiTheme="minorHAnsi" w:eastAsiaTheme="minorEastAsia" w:cstheme="minorBidi"/>
      <w:kern w:val="2"/>
      <w:sz w:val="21"/>
      <w:szCs w:val="24"/>
      <w:lang w:val="en-US" w:eastAsia="zh-CN" w:bidi="ar-SA"/>
      <w14:ligatures w14:val="none"/>
    </w:rPr>
  </w:style>
  <w:style w:type="paragraph" w:styleId="2">
    <w:name w:val="heading 1"/>
    <w:basedOn w:val="1"/>
    <w:next w:val="1"/>
    <w:link w:val="17"/>
    <w:qFormat/>
    <w:uiPriority w:val="9"/>
    <w:pPr>
      <w:keepNext/>
      <w:keepLines/>
      <w:spacing w:before="480" w:after="80"/>
      <w:outlineLvl w:val="0"/>
    </w:pPr>
    <w:rPr>
      <w:rFonts w:asciiTheme="majorHAnsi" w:hAnsiTheme="majorHAnsi" w:eastAsiaTheme="majorEastAsia" w:cstheme="majorBidi"/>
      <w:color w:val="2F5597" w:themeColor="accent1" w:themeShade="BF"/>
      <w:sz w:val="48"/>
      <w:szCs w:val="48"/>
    </w:rPr>
  </w:style>
  <w:style w:type="paragraph" w:styleId="3">
    <w:name w:val="heading 2"/>
    <w:basedOn w:val="1"/>
    <w:next w:val="1"/>
    <w:link w:val="18"/>
    <w:semiHidden/>
    <w:unhideWhenUsed/>
    <w:qFormat/>
    <w:uiPriority w:val="9"/>
    <w:pPr>
      <w:keepNext/>
      <w:keepLines/>
      <w:spacing w:before="160" w:after="80"/>
      <w:outlineLvl w:val="1"/>
    </w:pPr>
    <w:rPr>
      <w:rFonts w:asciiTheme="majorHAnsi" w:hAnsiTheme="majorHAnsi" w:eastAsiaTheme="majorEastAsia" w:cstheme="majorBidi"/>
      <w:color w:val="2F5597" w:themeColor="accent1" w:themeShade="BF"/>
      <w:sz w:val="40"/>
      <w:szCs w:val="40"/>
    </w:rPr>
  </w:style>
  <w:style w:type="paragraph" w:styleId="4">
    <w:name w:val="heading 3"/>
    <w:basedOn w:val="1"/>
    <w:next w:val="1"/>
    <w:link w:val="19"/>
    <w:semiHidden/>
    <w:unhideWhenUsed/>
    <w:qFormat/>
    <w:uiPriority w:val="9"/>
    <w:pPr>
      <w:keepNext/>
      <w:keepLines/>
      <w:spacing w:before="160" w:after="80"/>
      <w:outlineLvl w:val="2"/>
    </w:pPr>
    <w:rPr>
      <w:rFonts w:asciiTheme="majorHAnsi" w:hAnsiTheme="majorHAnsi" w:eastAsiaTheme="majorEastAsia" w:cstheme="majorBidi"/>
      <w:color w:val="2F5597" w:themeColor="accent1" w:themeShade="BF"/>
      <w:sz w:val="32"/>
      <w:szCs w:val="32"/>
    </w:rPr>
  </w:style>
  <w:style w:type="paragraph" w:styleId="5">
    <w:name w:val="heading 4"/>
    <w:basedOn w:val="1"/>
    <w:next w:val="1"/>
    <w:link w:val="20"/>
    <w:semiHidden/>
    <w:unhideWhenUsed/>
    <w:qFormat/>
    <w:uiPriority w:val="9"/>
    <w:pPr>
      <w:keepNext/>
      <w:keepLines/>
      <w:spacing w:before="80" w:after="40"/>
      <w:outlineLvl w:val="3"/>
    </w:pPr>
    <w:rPr>
      <w:rFonts w:cstheme="majorBidi"/>
      <w:color w:val="2F5597" w:themeColor="accent1" w:themeShade="BF"/>
      <w:sz w:val="28"/>
      <w:szCs w:val="28"/>
    </w:rPr>
  </w:style>
  <w:style w:type="paragraph" w:styleId="6">
    <w:name w:val="heading 5"/>
    <w:basedOn w:val="1"/>
    <w:next w:val="1"/>
    <w:link w:val="21"/>
    <w:semiHidden/>
    <w:unhideWhenUsed/>
    <w:qFormat/>
    <w:uiPriority w:val="9"/>
    <w:pPr>
      <w:keepNext/>
      <w:keepLines/>
      <w:spacing w:before="80" w:after="40"/>
      <w:outlineLvl w:val="4"/>
    </w:pPr>
    <w:rPr>
      <w:rFonts w:cstheme="majorBidi"/>
      <w:color w:val="2F5597" w:themeColor="accent1" w:themeShade="BF"/>
      <w:sz w:val="24"/>
    </w:rPr>
  </w:style>
  <w:style w:type="paragraph" w:styleId="7">
    <w:name w:val="heading 6"/>
    <w:basedOn w:val="1"/>
    <w:next w:val="1"/>
    <w:link w:val="22"/>
    <w:semiHidden/>
    <w:unhideWhenUsed/>
    <w:qFormat/>
    <w:uiPriority w:val="9"/>
    <w:pPr>
      <w:keepNext/>
      <w:keepLines/>
      <w:spacing w:before="40"/>
      <w:outlineLvl w:val="5"/>
    </w:pPr>
    <w:rPr>
      <w:rFonts w:cstheme="majorBidi"/>
      <w:b/>
      <w:bCs/>
      <w:color w:val="2F5597" w:themeColor="accent1" w:themeShade="BF"/>
    </w:rPr>
  </w:style>
  <w:style w:type="paragraph" w:styleId="8">
    <w:name w:val="heading 7"/>
    <w:basedOn w:val="1"/>
    <w:next w:val="1"/>
    <w:link w:val="23"/>
    <w:semiHidden/>
    <w:unhideWhenUsed/>
    <w:qFormat/>
    <w:uiPriority w:val="9"/>
    <w:pPr>
      <w:keepNext/>
      <w:keepLines/>
      <w:spacing w:before="40"/>
      <w:outlineLvl w:val="6"/>
    </w:pPr>
    <w:rPr>
      <w:rFonts w:cstheme="majorBidi"/>
      <w:b/>
      <w:bCs/>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24"/>
    <w:semiHidden/>
    <w:unhideWhenUsed/>
    <w:qFormat/>
    <w:uiPriority w:val="9"/>
    <w:pPr>
      <w:keepNext/>
      <w:keepLines/>
      <w:outlineLvl w:val="7"/>
    </w:pPr>
    <w:rPr>
      <w:rFonts w:cstheme="majorBidi"/>
      <w:color w:val="595959" w:themeColor="text1" w:themeTint="A6"/>
      <w14:textFill>
        <w14:solidFill>
          <w14:schemeClr w14:val="tx1">
            <w14:lumMod w14:val="65000"/>
            <w14:lumOff w14:val="35000"/>
          </w14:schemeClr>
        </w14:solidFill>
      </w14:textFill>
    </w:rPr>
  </w:style>
  <w:style w:type="paragraph" w:styleId="10">
    <w:name w:val="heading 9"/>
    <w:basedOn w:val="1"/>
    <w:next w:val="1"/>
    <w:link w:val="25"/>
    <w:semiHidden/>
    <w:unhideWhenUsed/>
    <w:qFormat/>
    <w:uiPriority w:val="9"/>
    <w:pPr>
      <w:keepNext/>
      <w:keepLines/>
      <w:outlineLvl w:val="8"/>
    </w:pPr>
    <w:rPr>
      <w:rFonts w:eastAsiaTheme="majorEastAsia" w:cstheme="majorBidi"/>
      <w:color w:val="595959" w:themeColor="text1" w:themeTint="A6"/>
      <w14:textFill>
        <w14:solidFill>
          <w14:schemeClr w14:val="tx1">
            <w14:lumMod w14:val="65000"/>
            <w14:lumOff w14:val="35000"/>
          </w14:schemeClr>
        </w14:solidFill>
      </w14:textFill>
    </w:rPr>
  </w:style>
  <w:style w:type="character" w:default="1" w:styleId="16">
    <w:name w:val="Default Paragraph Font"/>
    <w:semiHidden/>
    <w:unhideWhenUsed/>
    <w:uiPriority w:val="1"/>
  </w:style>
  <w:style w:type="table" w:default="1" w:styleId="15">
    <w:name w:val="Normal Table"/>
    <w:semiHidden/>
    <w:unhideWhenUsed/>
    <w:uiPriority w:val="99"/>
    <w:tblPr>
      <w:tblCellMar>
        <w:top w:w="0" w:type="dxa"/>
        <w:left w:w="108" w:type="dxa"/>
        <w:bottom w:w="0" w:type="dxa"/>
        <w:right w:w="108" w:type="dxa"/>
      </w:tblCellMar>
    </w:tblPr>
  </w:style>
  <w:style w:type="paragraph" w:styleId="11">
    <w:name w:val="footer"/>
    <w:basedOn w:val="1"/>
    <w:link w:val="36"/>
    <w:unhideWhenUsed/>
    <w:qFormat/>
    <w:uiPriority w:val="99"/>
    <w:pPr>
      <w:tabs>
        <w:tab w:val="center" w:pos="4153"/>
        <w:tab w:val="right" w:pos="8306"/>
      </w:tabs>
      <w:snapToGrid w:val="0"/>
    </w:pPr>
    <w:rPr>
      <w:sz w:val="18"/>
      <w:szCs w:val="18"/>
    </w:rPr>
  </w:style>
  <w:style w:type="paragraph" w:styleId="12">
    <w:name w:val="header"/>
    <w:basedOn w:val="1"/>
    <w:link w:val="35"/>
    <w:unhideWhenUsed/>
    <w:uiPriority w:val="99"/>
    <w:pPr>
      <w:tabs>
        <w:tab w:val="center" w:pos="4153"/>
        <w:tab w:val="right" w:pos="8306"/>
      </w:tabs>
      <w:snapToGrid w:val="0"/>
      <w:jc w:val="center"/>
    </w:pPr>
    <w:rPr>
      <w:sz w:val="18"/>
      <w:szCs w:val="18"/>
    </w:rPr>
  </w:style>
  <w:style w:type="paragraph" w:styleId="13">
    <w:name w:val="Subtitle"/>
    <w:basedOn w:val="1"/>
    <w:next w:val="1"/>
    <w:link w:val="27"/>
    <w:qFormat/>
    <w:uiPriority w:val="11"/>
    <w:pPr>
      <w:jc w:val="center"/>
    </w:pPr>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14">
    <w:name w:val="Title"/>
    <w:basedOn w:val="1"/>
    <w:next w:val="1"/>
    <w:link w:val="26"/>
    <w:qFormat/>
    <w:uiPriority w:val="10"/>
    <w:pPr>
      <w:spacing w:after="80"/>
      <w:contextualSpacing/>
      <w:jc w:val="center"/>
    </w:pPr>
    <w:rPr>
      <w:rFonts w:asciiTheme="majorHAnsi" w:hAnsiTheme="majorHAnsi" w:eastAsiaTheme="majorEastAsia" w:cstheme="majorBidi"/>
      <w:spacing w:val="-10"/>
      <w:kern w:val="28"/>
      <w:sz w:val="56"/>
      <w:szCs w:val="56"/>
    </w:rPr>
  </w:style>
  <w:style w:type="character" w:customStyle="1" w:styleId="17">
    <w:name w:val="标题 1 字符"/>
    <w:basedOn w:val="16"/>
    <w:link w:val="2"/>
    <w:uiPriority w:val="9"/>
    <w:rPr>
      <w:rFonts w:asciiTheme="majorHAnsi" w:hAnsiTheme="majorHAnsi" w:eastAsiaTheme="majorEastAsia" w:cstheme="majorBidi"/>
      <w:color w:val="2F5597" w:themeColor="accent1" w:themeShade="BF"/>
      <w:sz w:val="48"/>
      <w:szCs w:val="48"/>
    </w:rPr>
  </w:style>
  <w:style w:type="character" w:customStyle="1" w:styleId="18">
    <w:name w:val="标题 2 字符"/>
    <w:basedOn w:val="16"/>
    <w:link w:val="3"/>
    <w:semiHidden/>
    <w:qFormat/>
    <w:uiPriority w:val="9"/>
    <w:rPr>
      <w:rFonts w:asciiTheme="majorHAnsi" w:hAnsiTheme="majorHAnsi" w:eastAsiaTheme="majorEastAsia" w:cstheme="majorBidi"/>
      <w:color w:val="2F5597" w:themeColor="accent1" w:themeShade="BF"/>
      <w:sz w:val="40"/>
      <w:szCs w:val="40"/>
    </w:rPr>
  </w:style>
  <w:style w:type="character" w:customStyle="1" w:styleId="19">
    <w:name w:val="标题 3 字符"/>
    <w:basedOn w:val="16"/>
    <w:link w:val="4"/>
    <w:semiHidden/>
    <w:uiPriority w:val="9"/>
    <w:rPr>
      <w:rFonts w:asciiTheme="majorHAnsi" w:hAnsiTheme="majorHAnsi" w:eastAsiaTheme="majorEastAsia" w:cstheme="majorBidi"/>
      <w:color w:val="2F5597" w:themeColor="accent1" w:themeShade="BF"/>
      <w:sz w:val="32"/>
      <w:szCs w:val="32"/>
    </w:rPr>
  </w:style>
  <w:style w:type="character" w:customStyle="1" w:styleId="20">
    <w:name w:val="标题 4 字符"/>
    <w:basedOn w:val="16"/>
    <w:link w:val="5"/>
    <w:semiHidden/>
    <w:uiPriority w:val="9"/>
    <w:rPr>
      <w:rFonts w:cstheme="majorBidi"/>
      <w:color w:val="2F5597" w:themeColor="accent1" w:themeShade="BF"/>
      <w:sz w:val="28"/>
      <w:szCs w:val="28"/>
    </w:rPr>
  </w:style>
  <w:style w:type="character" w:customStyle="1" w:styleId="21">
    <w:name w:val="标题 5 字符"/>
    <w:basedOn w:val="16"/>
    <w:link w:val="6"/>
    <w:semiHidden/>
    <w:uiPriority w:val="9"/>
    <w:rPr>
      <w:rFonts w:cstheme="majorBidi"/>
      <w:color w:val="2F5597" w:themeColor="accent1" w:themeShade="BF"/>
      <w:sz w:val="24"/>
    </w:rPr>
  </w:style>
  <w:style w:type="character" w:customStyle="1" w:styleId="22">
    <w:name w:val="标题 6 字符"/>
    <w:basedOn w:val="16"/>
    <w:link w:val="7"/>
    <w:semiHidden/>
    <w:uiPriority w:val="9"/>
    <w:rPr>
      <w:rFonts w:cstheme="majorBidi"/>
      <w:b/>
      <w:bCs/>
      <w:color w:val="2F5597" w:themeColor="accent1" w:themeShade="BF"/>
    </w:rPr>
  </w:style>
  <w:style w:type="character" w:customStyle="1" w:styleId="23">
    <w:name w:val="标题 7 字符"/>
    <w:basedOn w:val="16"/>
    <w:link w:val="8"/>
    <w:semiHidden/>
    <w:uiPriority w:val="9"/>
    <w:rPr>
      <w:rFonts w:cstheme="majorBidi"/>
      <w:b/>
      <w:bCs/>
      <w:color w:val="595959" w:themeColor="text1" w:themeTint="A6"/>
      <w14:textFill>
        <w14:solidFill>
          <w14:schemeClr w14:val="tx1">
            <w14:lumMod w14:val="65000"/>
            <w14:lumOff w14:val="35000"/>
          </w14:schemeClr>
        </w14:solidFill>
      </w14:textFill>
    </w:rPr>
  </w:style>
  <w:style w:type="character" w:customStyle="1" w:styleId="24">
    <w:name w:val="标题 8 字符"/>
    <w:basedOn w:val="16"/>
    <w:link w:val="9"/>
    <w:semiHidden/>
    <w:uiPriority w:val="9"/>
    <w:rPr>
      <w:rFonts w:cstheme="majorBidi"/>
      <w:color w:val="595959" w:themeColor="text1" w:themeTint="A6"/>
      <w14:textFill>
        <w14:solidFill>
          <w14:schemeClr w14:val="tx1">
            <w14:lumMod w14:val="65000"/>
            <w14:lumOff w14:val="35000"/>
          </w14:schemeClr>
        </w14:solidFill>
      </w14:textFill>
    </w:rPr>
  </w:style>
  <w:style w:type="character" w:customStyle="1" w:styleId="25">
    <w:name w:val="标题 9 字符"/>
    <w:basedOn w:val="16"/>
    <w:link w:val="10"/>
    <w:semiHidden/>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26">
    <w:name w:val="标题 字符"/>
    <w:basedOn w:val="16"/>
    <w:link w:val="14"/>
    <w:uiPriority w:val="10"/>
    <w:rPr>
      <w:rFonts w:asciiTheme="majorHAnsi" w:hAnsiTheme="majorHAnsi" w:eastAsiaTheme="majorEastAsia" w:cstheme="majorBidi"/>
      <w:spacing w:val="-10"/>
      <w:kern w:val="28"/>
      <w:sz w:val="56"/>
      <w:szCs w:val="56"/>
    </w:rPr>
  </w:style>
  <w:style w:type="character" w:customStyle="1" w:styleId="27">
    <w:name w:val="副标题 字符"/>
    <w:basedOn w:val="16"/>
    <w:link w:val="13"/>
    <w:uiPriority w:val="11"/>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28">
    <w:name w:val="Quote"/>
    <w:basedOn w:val="1"/>
    <w:next w:val="1"/>
    <w:link w:val="29"/>
    <w:qFormat/>
    <w:uiPriority w:val="29"/>
    <w:pPr>
      <w:spacing w:before="160"/>
      <w:jc w:val="center"/>
    </w:pPr>
    <w:rPr>
      <w:i/>
      <w:iCs/>
      <w:color w:val="404040" w:themeColor="text1" w:themeTint="BF"/>
      <w14:textFill>
        <w14:solidFill>
          <w14:schemeClr w14:val="tx1">
            <w14:lumMod w14:val="75000"/>
            <w14:lumOff w14:val="25000"/>
          </w14:schemeClr>
        </w14:solidFill>
      </w14:textFill>
    </w:rPr>
  </w:style>
  <w:style w:type="character" w:customStyle="1" w:styleId="29">
    <w:name w:val="引用 字符"/>
    <w:basedOn w:val="16"/>
    <w:link w:val="28"/>
    <w:uiPriority w:val="29"/>
    <w:rPr>
      <w:i/>
      <w:iCs/>
      <w:color w:val="404040" w:themeColor="text1" w:themeTint="BF"/>
      <w14:textFill>
        <w14:solidFill>
          <w14:schemeClr w14:val="tx1">
            <w14:lumMod w14:val="75000"/>
            <w14:lumOff w14:val="25000"/>
          </w14:schemeClr>
        </w14:solidFill>
      </w14:textFill>
    </w:rPr>
  </w:style>
  <w:style w:type="paragraph" w:styleId="30">
    <w:name w:val="List Paragraph"/>
    <w:basedOn w:val="1"/>
    <w:qFormat/>
    <w:uiPriority w:val="99"/>
    <w:pPr>
      <w:ind w:left="720"/>
      <w:contextualSpacing/>
    </w:pPr>
  </w:style>
  <w:style w:type="character" w:customStyle="1" w:styleId="31">
    <w:name w:val="Intense Emphasis"/>
    <w:basedOn w:val="16"/>
    <w:qFormat/>
    <w:uiPriority w:val="21"/>
    <w:rPr>
      <w:i/>
      <w:iCs/>
      <w:color w:val="2F5597" w:themeColor="accent1" w:themeShade="BF"/>
    </w:rPr>
  </w:style>
  <w:style w:type="paragraph" w:styleId="32">
    <w:name w:val="Intense Quote"/>
    <w:basedOn w:val="1"/>
    <w:next w:val="1"/>
    <w:link w:val="33"/>
    <w:qFormat/>
    <w:uiPriority w:val="30"/>
    <w:pPr>
      <w:pBdr>
        <w:top w:val="single" w:color="2F5496" w:themeColor="accent1" w:themeShade="BF" w:sz="4" w:space="10"/>
        <w:bottom w:val="single" w:color="2F5496" w:themeColor="accent1" w:themeShade="BF" w:sz="4" w:space="10"/>
      </w:pBdr>
      <w:spacing w:before="360" w:after="360"/>
      <w:ind w:left="864" w:right="864"/>
      <w:jc w:val="center"/>
    </w:pPr>
    <w:rPr>
      <w:i/>
      <w:iCs/>
      <w:color w:val="2F5597" w:themeColor="accent1" w:themeShade="BF"/>
    </w:rPr>
  </w:style>
  <w:style w:type="character" w:customStyle="1" w:styleId="33">
    <w:name w:val="明显引用 字符"/>
    <w:basedOn w:val="16"/>
    <w:link w:val="32"/>
    <w:uiPriority w:val="30"/>
    <w:rPr>
      <w:i/>
      <w:iCs/>
      <w:color w:val="2F5597" w:themeColor="accent1" w:themeShade="BF"/>
    </w:rPr>
  </w:style>
  <w:style w:type="character" w:customStyle="1" w:styleId="34">
    <w:name w:val="Intense Reference"/>
    <w:basedOn w:val="16"/>
    <w:qFormat/>
    <w:uiPriority w:val="32"/>
    <w:rPr>
      <w:b/>
      <w:bCs/>
      <w:smallCaps/>
      <w:color w:val="2F5597" w:themeColor="accent1" w:themeShade="BF"/>
      <w:spacing w:val="5"/>
    </w:rPr>
  </w:style>
  <w:style w:type="character" w:customStyle="1" w:styleId="35">
    <w:name w:val="页眉 字符"/>
    <w:basedOn w:val="16"/>
    <w:link w:val="12"/>
    <w:qFormat/>
    <w:uiPriority w:val="99"/>
    <w:rPr>
      <w:sz w:val="18"/>
      <w:szCs w:val="18"/>
    </w:rPr>
  </w:style>
  <w:style w:type="character" w:customStyle="1" w:styleId="36">
    <w:name w:val="页脚 字符"/>
    <w:basedOn w:val="16"/>
    <w:link w:val="11"/>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reviewItem>
      <errorID>c3bf0a11-0e46-47e7-8d88-517db38d5ec9</errorID>
      <errorWord>第三届</errorWord>
      <group>L1_AI</group>
      <groupName>深度校对</groupName>
      <ability>L2_AI_Word</ability>
      <abilityName>字词纠错</abilityName>
      <candidateList>
        <item>年第三届</item>
      </candidateList>
      <explain/>
      <paraID>2EA1AA03</paraID>
      <start>4</start>
      <end>7</end>
      <status>unmodified</status>
      <modifiedWord/>
      <trackRevisions>false</trackRevisions>
    </reviewItem>
    <reviewItem>
      <errorID>5cc1f778-f664-4051-add4-0e7d19157158</errorID>
      <errorWord>与</errorWord>
      <group>L1_AI</group>
      <groupName>深度校对</groupName>
      <ability>L2_AI_Word</ability>
      <abilityName>字词纠错</abilityName>
      <candidateList>
        <item>和</item>
      </candidateList>
      <explain/>
      <paraID>5393BEE2</paraID>
      <start>54</start>
      <end>55</end>
      <status>unmodified</status>
      <modifiedWord/>
      <trackRevisions>false</trackRevisions>
    </reviewItem>
    <reviewItem>
      <errorID>6582c8d4-30d7-4ef9-9a91-2dc04cf478da</errorID>
      <errorWord>建成</errorWord>
      <group>L1_Word</group>
      <groupName>字词问题</groupName>
      <ability>L2_Typo</ability>
      <abilityName>字词错误</abilityName>
      <candidateList>
        <item>剪成</item>
      </candidateList>
      <explain/>
      <paraID>7FD93849</paraID>
      <start>3</start>
      <end>5</end>
      <status>unmodified</status>
      <modifiedWord/>
      <trackRevisions>false</trackRevisions>
    </reviewItem>
    <reviewItem>
      <errorID>74992f18-1458-4c66-b013-11d0a3910a9f</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7FD93849</paraID>
      <start>9</start>
      <end>10</end>
      <status>unmodified</status>
      <modifiedWord/>
      <trackRevisions>false</trackRevisions>
    </reviewItem>
    <reviewItem>
      <errorID>756f59ea-4b9e-4ebd-ab4a-febcd0a8e7c4</errorID>
      <errorWord>模版</errorWord>
      <group>L1_Word</group>
      <groupName>字词问题</groupName>
      <ability>L2_Typo</ability>
      <abilityName>字词错误</abilityName>
      <candidateList>
        <item>模板</item>
      </candidateList>
      <explain>存在发音相同字词的误用。</explain>
      <paraID>4B514640</paraID>
      <start>18</start>
      <end>20</end>
      <status>unmodified</status>
      <modifiedWord/>
      <trackRevisions>false</trackRevisions>
    </reviewItem>
    <reviewItem>
      <errorID>9f39864e-1f1e-4cc0-84e9-c43224deacb7</errorID>
      <errorWord>模版</errorWord>
      <group>L1_AI</group>
      <groupName>深度校对</groupName>
      <ability>L2_AI_Word</ability>
      <abilityName>字词纠错</abilityName>
      <candidateList>
        <item>模板</item>
      </candidateList>
      <explain/>
      <paraID>5BC5AC4D</paraID>
      <start>18</start>
      <end>20</end>
      <status>unmodified</status>
      <modifiedWord/>
      <trackRevisions>false</trackRevisions>
    </reviewItem>
    <reviewItem>
      <errorID>b2031955-2483-46bf-8b11-f3fd11bbb8a4</errorID>
      <errorWord>(</errorWord>
      <group>L1_Format</group>
      <groupName>格式问题</groupName>
      <ability>L2_HalfPunc</ability>
      <abilityName>全半角检查</abilityName>
      <candidateList>
        <item>（</item>
      </candidateList>
      <explain>文本全半角错误。</explain>
      <paraID>67D53319</paraID>
      <start>108</start>
      <end>109</end>
      <status>unmodified</status>
      <modifiedWord/>
      <trackRevisions>false</trackRevisions>
    </reviewItem>
    <reviewItem>
      <errorID>b6075032-34c9-453c-8522-83478000ec1c</errorID>
      <errorWord>)</errorWord>
      <group>L1_Format</group>
      <groupName>格式问题</groupName>
      <ability>L2_HalfPunc</ability>
      <abilityName>全半角检查</abilityName>
      <candidateList>
        <item>）</item>
      </candidateList>
      <explain>文本全半角错误。</explain>
      <paraID>67D53319</paraID>
      <start>121</start>
      <end>122</end>
      <status>unmodified</status>
      <modifiedWord/>
      <trackRevisions>false</trackRevisions>
    </reviewItem>
    <reviewItem>
      <errorID>fbb0cfe7-131c-4582-8666-3d344ff0d521</errorID>
      <errorWord>模版</errorWord>
      <group>L1_Word</group>
      <groupName>字词问题</groupName>
      <ability>L2_Typo</ability>
      <abilityName>字词错误</abilityName>
      <candidateList>
        <item>模板</item>
      </candidateList>
      <explain>存在发音相同字词的误用。</explain>
      <paraID> 99E4A89</paraID>
      <start>18</start>
      <end>20</end>
      <status>unmodified</status>
      <modifiedWord/>
      <trackRevisions>false</trackRevisions>
    </reviewItem>
    <reviewItem>
      <errorID>889660b5-bb05-4030-9300-1e4de123e710</errorID>
      <errorWord>-</errorWord>
      <group>L1_Format</group>
      <groupName>格式问题</groupName>
      <ability>L2_HalfPunc</ability>
      <abilityName>全半角检查</abilityName>
      <candidateList>
        <item>－</item>
      </candidateList>
      <explain>文本全半角错误。</explain>
      <paraID>5F95FA00</paraID>
      <start>30</start>
      <end>31</end>
      <status>unmodified</status>
      <modifiedWord/>
      <trackRevisions>false</trackRevisions>
    </reviewItem>
    <reviewItem>
      <errorID>da098d83-9766-4d57-a62f-62b6a00c65c5</errorID>
      <errorWord>-</errorWord>
      <group>L1_Format</group>
      <groupName>格式问题</groupName>
      <ability>L2_HalfPunc</ability>
      <abilityName>全半角检查</abilityName>
      <candidateList>
        <item>－</item>
      </candidateList>
      <explain>文本全半角错误。</explain>
      <paraID>5F95FA00</paraID>
      <start>41</start>
      <end>42</end>
      <status>unmodified</status>
      <modifiedWord/>
      <trackRevisions>false</trackRevisions>
    </reviewItem>
    <reviewItem>
      <errorID>28ebe4eb-ccea-456c-b86a-c5db51494396</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24BB0F59</paraID>
      <start>13</start>
      <end>14</end>
      <status>unmodified</status>
      <modifiedWord/>
      <trackRevisions>false</trackRevisions>
    </reviewItem>
    <reviewItem>
      <errorID>6e2da129-5b48-46b0-9de8-7af7497cdc58</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7846E50D</paraID>
      <start>13</start>
      <end>14</end>
      <status>unmodified</status>
      <modifiedWord/>
      <trackRevisions>false</trackRevisions>
    </reviewItem>
    <reviewItem>
      <errorID>43db1e5e-75d2-4749-9f23-c9bd2e50bc92</errorID>
      <errorWord>。</errorWord>
      <group>L1_AI</group>
      <groupName>深度校对</groupName>
      <ability>L2_AI_Grammar</ability>
      <abilityName>语法纠错</abilityName>
      <candidateList>
        <item>上公示。</item>
      </candidateList>
      <explain/>
      <paraID>4EFBFA76</paraID>
      <start>26</start>
      <end>27</end>
      <status>unmodified</status>
      <modifiedWord/>
      <trackRevisions>false</trackRevisions>
    </reviewItem>
    <reviewItem>
      <errorID>ab8c9156-87ef-4678-ab46-2b28416cd633</errorID>
      <errorWord>:</errorWord>
      <group>L1_Format</group>
      <groupName>格式问题</groupName>
      <ability>L2_HalfPunc</ability>
      <abilityName>全半角检查</abilityName>
      <candidateList>
        <item>：</item>
      </candidateList>
      <explain>文本全半角错误。</explain>
      <paraID>3CEDEC6B</paraID>
      <start>9</start>
      <end>10</end>
      <status>unmodified</status>
      <modifiedWord/>
      <trackRevisions>false</trackRevisions>
    </reviewItem>
    <reviewItem>
      <errorID>7a370774-b8ae-4972-92eb-17e00745c916</errorID>
      <errorWord>:</errorWord>
      <group>L1_Format</group>
      <groupName>格式问题</groupName>
      <ability>L2_HalfPunc</ability>
      <abilityName>全半角检查</abilityName>
      <candidateList>
        <item>：</item>
      </candidateList>
      <explain>文本全半角错误。</explain>
      <paraID>4E48544B</paraID>
      <start>3</start>
      <end>4</end>
      <status>unmodified</status>
      <modifiedWord/>
      <trackRevisions>false</trackRevisions>
    </reviewItem>
  </reviewItems>
  <config/>
</contractReview>
</file>

<file path=customXml/itemProps1.xml><?xml version="1.0" encoding="utf-8"?>
<ds:datastoreItem xmlns:ds="http://schemas.openxmlformats.org/officeDocument/2006/customXml" ds:itemID="{e9be50df-64e6-4256-a753-2a5011533c97}">
  <ds:schemaRefs/>
</ds:datastoreItem>
</file>

<file path=docProps/app.xml><?xml version="1.0" encoding="utf-8"?>
<Properties xmlns="http://schemas.openxmlformats.org/officeDocument/2006/extended-properties" xmlns:vt="http://schemas.openxmlformats.org/officeDocument/2006/docPropsVTypes">
  <Template>Normal</Template>
  <Pages>8</Pages>
  <Words>2907</Words>
  <Characters>3114</Characters>
  <Lines>23</Lines>
  <Paragraphs>6</Paragraphs>
  <TotalTime>17</TotalTime>
  <ScaleCrop>false</ScaleCrop>
  <LinksUpToDate>false</LinksUpToDate>
  <CharactersWithSpaces>3161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2026-03-11T14:20:00Z</dcterms:created>
  <dc:creator>Shaun Xue</dc:creator>
  <cp:lastModifiedBy>yuanni</cp:lastModifiedBy>
  <cp:lastPrinted>2026-03-11T14:27:00Z</cp:lastPrinted>
  <dcterms:modified xsi:type="dcterms:W3CDTF">2026-03-12T01:10:51Z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eyJoZGlkIjoiYWVlNTkzODYxMzM5MmFiMDJjNzdlNzY5MzZiYWEzNzciLCJ1c2VySWQiOiIzNDI4MzMzNjAifQ==</vt:lpwstr>
  </property>
  <property fmtid="{D5CDD505-2E9C-101B-9397-08002B2CF9AE}" pid="3" name="KSOProductBuildVer">
    <vt:lpwstr>2052-12.1.0.25225</vt:lpwstr>
  </property>
  <property fmtid="{D5CDD505-2E9C-101B-9397-08002B2CF9AE}" pid="4" name="ICV">
    <vt:lpwstr>2BFC4FDC805C442BA7B854F2EC8D2131_12</vt:lpwstr>
  </property>
</Properties>
</file>